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A75AB" w14:textId="77777777" w:rsidR="00DF1BB5" w:rsidRDefault="00DF1BB5" w:rsidP="00B27541">
      <w:pPr>
        <w:jc w:val="both"/>
        <w:rPr>
          <w:rFonts w:ascii="Arial Narrow" w:hAnsi="Arial Narrow" w:cs="Arial"/>
        </w:rPr>
      </w:pPr>
    </w:p>
    <w:p w14:paraId="28244367" w14:textId="77777777" w:rsidR="008B6608" w:rsidRDefault="008B6608" w:rsidP="00B27541">
      <w:pPr>
        <w:jc w:val="both"/>
        <w:rPr>
          <w:rFonts w:ascii="Arial Narrow" w:hAnsi="Arial Narrow" w:cs="Arial"/>
        </w:rPr>
      </w:pPr>
    </w:p>
    <w:p w14:paraId="6DBB5A4D" w14:textId="77777777" w:rsidR="008B6608" w:rsidRDefault="008B6608" w:rsidP="00B27541">
      <w:pPr>
        <w:jc w:val="both"/>
        <w:rPr>
          <w:rFonts w:ascii="Arial Narrow" w:hAnsi="Arial Narrow" w:cs="Arial"/>
        </w:rPr>
      </w:pPr>
    </w:p>
    <w:tbl>
      <w:tblPr>
        <w:tblW w:w="9640" w:type="dxa"/>
        <w:tblInd w:w="-289" w:type="dxa"/>
        <w:tblCellMar>
          <w:left w:w="70" w:type="dxa"/>
          <w:right w:w="70" w:type="dxa"/>
        </w:tblCellMar>
        <w:tblLook w:val="04A0" w:firstRow="1" w:lastRow="0" w:firstColumn="1" w:lastColumn="0" w:noHBand="0" w:noVBand="1"/>
      </w:tblPr>
      <w:tblGrid>
        <w:gridCol w:w="9640"/>
      </w:tblGrid>
      <w:tr w:rsidR="00193075" w:rsidRPr="00193075" w14:paraId="5241DEA9" w14:textId="77777777" w:rsidTr="009A770A">
        <w:trPr>
          <w:trHeight w:val="255"/>
        </w:trPr>
        <w:tc>
          <w:tcPr>
            <w:tcW w:w="9640" w:type="dxa"/>
            <w:tcBorders>
              <w:top w:val="single" w:sz="4" w:space="0" w:color="auto"/>
              <w:left w:val="single" w:sz="4" w:space="0" w:color="auto"/>
              <w:bottom w:val="nil"/>
              <w:right w:val="single" w:sz="4" w:space="0" w:color="000000"/>
            </w:tcBorders>
            <w:hideMark/>
          </w:tcPr>
          <w:p w14:paraId="4E313EC5" w14:textId="77777777" w:rsidR="00193075" w:rsidRPr="00193075" w:rsidRDefault="00193075" w:rsidP="00193075">
            <w:pPr>
              <w:jc w:val="center"/>
              <w:rPr>
                <w:rFonts w:ascii="Arial" w:eastAsia="Times New Roman" w:hAnsi="Arial" w:cs="Arial"/>
                <w:b/>
                <w:bCs/>
                <w:color w:val="000000"/>
                <w:sz w:val="20"/>
                <w:szCs w:val="20"/>
                <w:lang w:val="es-MX" w:eastAsia="es-MX"/>
              </w:rPr>
            </w:pPr>
            <w:r w:rsidRPr="00193075">
              <w:rPr>
                <w:rFonts w:ascii="Arial" w:eastAsia="Times New Roman" w:hAnsi="Arial" w:cs="Arial"/>
                <w:b/>
                <w:bCs/>
                <w:color w:val="000000"/>
                <w:sz w:val="20"/>
                <w:szCs w:val="20"/>
                <w:lang w:val="es-MX" w:eastAsia="es-MX"/>
              </w:rPr>
              <w:t> </w:t>
            </w:r>
          </w:p>
        </w:tc>
      </w:tr>
      <w:tr w:rsidR="00193075" w:rsidRPr="00193075" w14:paraId="7DC6395E" w14:textId="77777777" w:rsidTr="009A770A">
        <w:trPr>
          <w:trHeight w:val="255"/>
        </w:trPr>
        <w:tc>
          <w:tcPr>
            <w:tcW w:w="9640" w:type="dxa"/>
            <w:tcBorders>
              <w:top w:val="nil"/>
              <w:left w:val="single" w:sz="4" w:space="0" w:color="auto"/>
              <w:bottom w:val="nil"/>
              <w:right w:val="single" w:sz="4" w:space="0" w:color="000000"/>
            </w:tcBorders>
            <w:hideMark/>
          </w:tcPr>
          <w:p w14:paraId="4407E418" w14:textId="77777777" w:rsidR="00193075" w:rsidRPr="00193075" w:rsidRDefault="00193075" w:rsidP="00193075">
            <w:pPr>
              <w:jc w:val="center"/>
              <w:rPr>
                <w:rFonts w:ascii="Arial" w:eastAsia="Times New Roman" w:hAnsi="Arial" w:cs="Arial"/>
                <w:b/>
                <w:bCs/>
                <w:color w:val="000000"/>
                <w:sz w:val="20"/>
                <w:szCs w:val="20"/>
                <w:lang w:val="es-MX" w:eastAsia="es-MX"/>
              </w:rPr>
            </w:pPr>
            <w:r w:rsidRPr="00193075">
              <w:rPr>
                <w:rFonts w:ascii="Arial" w:eastAsia="Times New Roman" w:hAnsi="Arial" w:cs="Arial"/>
                <w:b/>
                <w:bCs/>
                <w:color w:val="000000"/>
                <w:sz w:val="20"/>
                <w:szCs w:val="20"/>
                <w:lang w:val="es-MX" w:eastAsia="es-MX"/>
              </w:rPr>
              <w:t>GOBERNACIÓN DE SUCRE</w:t>
            </w:r>
          </w:p>
        </w:tc>
      </w:tr>
      <w:tr w:rsidR="00193075" w:rsidRPr="00193075" w14:paraId="17E1B98C" w14:textId="77777777" w:rsidTr="009A770A">
        <w:trPr>
          <w:trHeight w:val="255"/>
        </w:trPr>
        <w:tc>
          <w:tcPr>
            <w:tcW w:w="9640" w:type="dxa"/>
            <w:tcBorders>
              <w:top w:val="nil"/>
              <w:left w:val="single" w:sz="4" w:space="0" w:color="auto"/>
              <w:bottom w:val="nil"/>
              <w:right w:val="single" w:sz="4" w:space="0" w:color="000000"/>
            </w:tcBorders>
            <w:hideMark/>
          </w:tcPr>
          <w:p w14:paraId="3893C462" w14:textId="6A47F584" w:rsidR="00193075" w:rsidRPr="00193075" w:rsidRDefault="00193075" w:rsidP="00193075">
            <w:pPr>
              <w:jc w:val="center"/>
              <w:rPr>
                <w:rFonts w:ascii="Arial" w:eastAsia="Times New Roman" w:hAnsi="Arial" w:cs="Arial"/>
                <w:b/>
                <w:bCs/>
                <w:color w:val="000000"/>
                <w:sz w:val="20"/>
                <w:szCs w:val="20"/>
                <w:lang w:val="es-MX" w:eastAsia="es-MX"/>
              </w:rPr>
            </w:pPr>
            <w:r w:rsidRPr="00193075">
              <w:rPr>
                <w:rFonts w:ascii="Arial" w:eastAsia="Times New Roman" w:hAnsi="Arial" w:cs="Arial"/>
                <w:b/>
                <w:bCs/>
                <w:color w:val="000000"/>
                <w:sz w:val="20"/>
                <w:szCs w:val="20"/>
                <w:lang w:val="es-MX" w:eastAsia="es-MX"/>
              </w:rPr>
              <w:t>CONDICIONES TÉCNICAS BÁSICAS OBLIGATORIAS</w:t>
            </w:r>
          </w:p>
        </w:tc>
      </w:tr>
      <w:tr w:rsidR="00193075" w:rsidRPr="00193075" w14:paraId="64F03548" w14:textId="77777777" w:rsidTr="009A770A">
        <w:trPr>
          <w:trHeight w:val="255"/>
        </w:trPr>
        <w:tc>
          <w:tcPr>
            <w:tcW w:w="9640" w:type="dxa"/>
            <w:tcBorders>
              <w:top w:val="nil"/>
              <w:left w:val="single" w:sz="4" w:space="0" w:color="auto"/>
              <w:bottom w:val="single" w:sz="4" w:space="0" w:color="auto"/>
              <w:right w:val="single" w:sz="4" w:space="0" w:color="000000"/>
            </w:tcBorders>
            <w:hideMark/>
          </w:tcPr>
          <w:p w14:paraId="4997F073" w14:textId="77777777" w:rsidR="00193075" w:rsidRPr="00193075" w:rsidRDefault="00193075" w:rsidP="00193075">
            <w:pPr>
              <w:jc w:val="center"/>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PÓLIZA DE SEGURO GLOBAL DE MANEJO PARA ENTIDADES ESTATALES</w:t>
            </w:r>
          </w:p>
        </w:tc>
      </w:tr>
      <w:tr w:rsidR="00193075" w:rsidRPr="00193075" w14:paraId="18CCAFC4" w14:textId="77777777" w:rsidTr="009A770A">
        <w:trPr>
          <w:trHeight w:val="255"/>
        </w:trPr>
        <w:tc>
          <w:tcPr>
            <w:tcW w:w="9640" w:type="dxa"/>
            <w:tcBorders>
              <w:top w:val="nil"/>
              <w:left w:val="single" w:sz="4" w:space="0" w:color="auto"/>
              <w:bottom w:val="single" w:sz="4" w:space="0" w:color="auto"/>
              <w:right w:val="single" w:sz="4" w:space="0" w:color="auto"/>
            </w:tcBorders>
            <w:vAlign w:val="center"/>
            <w:hideMark/>
          </w:tcPr>
          <w:p w14:paraId="6E38EC43" w14:textId="16EFB311" w:rsidR="00193075" w:rsidRPr="00193075" w:rsidRDefault="00193075" w:rsidP="00193075">
            <w:pPr>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 xml:space="preserve">TOMADOR: </w:t>
            </w:r>
            <w:r w:rsidRPr="00193075">
              <w:rPr>
                <w:rFonts w:ascii="Arial" w:eastAsia="Times New Roman" w:hAnsi="Arial" w:cs="Arial"/>
                <w:sz w:val="20"/>
                <w:szCs w:val="20"/>
                <w:lang w:val="es-MX" w:eastAsia="es-MX"/>
              </w:rPr>
              <w:t>GOBERNACIÓN DE SUCRE</w:t>
            </w:r>
          </w:p>
        </w:tc>
      </w:tr>
      <w:tr w:rsidR="00193075" w:rsidRPr="00193075" w14:paraId="624B301E" w14:textId="77777777" w:rsidTr="009A770A">
        <w:trPr>
          <w:trHeight w:val="255"/>
        </w:trPr>
        <w:tc>
          <w:tcPr>
            <w:tcW w:w="9640" w:type="dxa"/>
            <w:tcBorders>
              <w:top w:val="single" w:sz="4" w:space="0" w:color="auto"/>
              <w:left w:val="single" w:sz="4" w:space="0" w:color="auto"/>
              <w:bottom w:val="single" w:sz="4" w:space="0" w:color="auto"/>
              <w:right w:val="single" w:sz="4" w:space="0" w:color="auto"/>
            </w:tcBorders>
            <w:vAlign w:val="center"/>
            <w:hideMark/>
          </w:tcPr>
          <w:p w14:paraId="7F7FBB8E" w14:textId="3B52B019" w:rsidR="00193075" w:rsidRPr="00193075" w:rsidRDefault="00193075" w:rsidP="00193075">
            <w:pPr>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ASEGURADO:</w:t>
            </w:r>
            <w:r w:rsidRPr="00193075">
              <w:rPr>
                <w:rFonts w:ascii="Arial" w:eastAsia="Times New Roman" w:hAnsi="Arial" w:cs="Arial"/>
                <w:sz w:val="20"/>
                <w:szCs w:val="20"/>
                <w:lang w:val="es-MX" w:eastAsia="es-MX"/>
              </w:rPr>
              <w:t xml:space="preserve"> GOBERNACIÓN DE SUCRE</w:t>
            </w:r>
          </w:p>
        </w:tc>
      </w:tr>
      <w:tr w:rsidR="00193075" w:rsidRPr="00193075" w14:paraId="0696A2F4" w14:textId="77777777" w:rsidTr="009A770A">
        <w:trPr>
          <w:trHeight w:val="255"/>
        </w:trPr>
        <w:tc>
          <w:tcPr>
            <w:tcW w:w="9640" w:type="dxa"/>
            <w:tcBorders>
              <w:top w:val="single" w:sz="4" w:space="0" w:color="auto"/>
              <w:left w:val="single" w:sz="4" w:space="0" w:color="auto"/>
              <w:bottom w:val="single" w:sz="4" w:space="0" w:color="auto"/>
              <w:right w:val="single" w:sz="4" w:space="0" w:color="auto"/>
            </w:tcBorders>
            <w:vAlign w:val="center"/>
            <w:hideMark/>
          </w:tcPr>
          <w:p w14:paraId="7981E0B6" w14:textId="53D4F7BD" w:rsidR="00193075" w:rsidRPr="00193075" w:rsidRDefault="00193075" w:rsidP="00193075">
            <w:pPr>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 xml:space="preserve">BENEFICIARIO: </w:t>
            </w:r>
            <w:r w:rsidRPr="00193075">
              <w:rPr>
                <w:rFonts w:ascii="Arial" w:eastAsia="Times New Roman" w:hAnsi="Arial" w:cs="Arial"/>
                <w:sz w:val="20"/>
                <w:szCs w:val="20"/>
                <w:lang w:val="es-MX" w:eastAsia="es-MX"/>
              </w:rPr>
              <w:t>GOBERNACIÓN DE SUCRE</w:t>
            </w:r>
          </w:p>
        </w:tc>
      </w:tr>
      <w:tr w:rsidR="00193075" w:rsidRPr="00193075" w14:paraId="09BACFEC" w14:textId="77777777" w:rsidTr="009A770A">
        <w:trPr>
          <w:trHeight w:val="255"/>
        </w:trPr>
        <w:tc>
          <w:tcPr>
            <w:tcW w:w="9640" w:type="dxa"/>
            <w:tcBorders>
              <w:top w:val="single" w:sz="4" w:space="0" w:color="auto"/>
              <w:left w:val="single" w:sz="4" w:space="0" w:color="auto"/>
              <w:bottom w:val="single" w:sz="4" w:space="0" w:color="auto"/>
              <w:right w:val="single" w:sz="4" w:space="0" w:color="auto"/>
            </w:tcBorders>
            <w:vAlign w:val="center"/>
            <w:hideMark/>
          </w:tcPr>
          <w:p w14:paraId="5BF60F6E" w14:textId="77860E40" w:rsidR="00193075" w:rsidRPr="00193075" w:rsidRDefault="00193075" w:rsidP="00193075">
            <w:pPr>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 xml:space="preserve">VIGENCIA: </w:t>
            </w:r>
            <w:r w:rsidR="00DA0116" w:rsidRPr="00915741">
              <w:rPr>
                <w:rFonts w:ascii="Arial" w:eastAsia="Times New Roman" w:hAnsi="Arial" w:cs="Arial"/>
                <w:sz w:val="20"/>
                <w:szCs w:val="20"/>
                <w:lang w:val="es-MX" w:eastAsia="es-MX"/>
              </w:rPr>
              <w:t>A partir d</w:t>
            </w:r>
            <w:r w:rsidR="00C63B9B">
              <w:rPr>
                <w:rFonts w:ascii="Arial" w:eastAsia="Times New Roman" w:hAnsi="Arial" w:cs="Arial"/>
                <w:sz w:val="20"/>
                <w:szCs w:val="20"/>
                <w:lang w:val="es-MX" w:eastAsia="es-MX"/>
              </w:rPr>
              <w:t>el vencimiento de la poliza vigente.</w:t>
            </w:r>
          </w:p>
        </w:tc>
      </w:tr>
      <w:tr w:rsidR="00193075" w:rsidRPr="00193075" w14:paraId="1DCFDA72" w14:textId="77777777" w:rsidTr="009A770A">
        <w:trPr>
          <w:trHeight w:val="825"/>
        </w:trPr>
        <w:tc>
          <w:tcPr>
            <w:tcW w:w="9640" w:type="dxa"/>
            <w:tcBorders>
              <w:top w:val="single" w:sz="4" w:space="0" w:color="auto"/>
              <w:left w:val="single" w:sz="4" w:space="0" w:color="auto"/>
              <w:bottom w:val="single" w:sz="4" w:space="0" w:color="auto"/>
              <w:right w:val="single" w:sz="4" w:space="0" w:color="auto"/>
            </w:tcBorders>
            <w:hideMark/>
          </w:tcPr>
          <w:p w14:paraId="5EC745DB" w14:textId="77777777" w:rsidR="00193075" w:rsidRPr="00193075" w:rsidRDefault="00193075" w:rsidP="009A770A">
            <w:pPr>
              <w:jc w:val="both"/>
              <w:rPr>
                <w:rFonts w:ascii="Arial" w:eastAsia="Times New Roman" w:hAnsi="Arial" w:cs="Arial"/>
                <w:color w:val="000000"/>
                <w:sz w:val="20"/>
                <w:szCs w:val="20"/>
                <w:lang w:val="es-MX" w:eastAsia="es-MX"/>
              </w:rPr>
            </w:pPr>
            <w:r w:rsidRPr="00193075">
              <w:rPr>
                <w:rFonts w:ascii="Arial" w:eastAsia="Times New Roman" w:hAnsi="Arial" w:cs="Arial"/>
                <w:color w:val="000000"/>
                <w:sz w:val="20"/>
                <w:szCs w:val="20"/>
                <w:lang w:val="es-MX" w:eastAsia="es-MX"/>
              </w:rPr>
              <w:t>Se requiere la presentación de ofertas con las condiciones que se detallan a continuación, las cuales se consideran requisito mínimo obligatorio, por ello no son objeto de asignación de puntaje.</w:t>
            </w:r>
          </w:p>
        </w:tc>
      </w:tr>
      <w:tr w:rsidR="00193075" w:rsidRPr="00193075" w14:paraId="666CA51D" w14:textId="77777777" w:rsidTr="009A770A">
        <w:trPr>
          <w:trHeight w:val="435"/>
        </w:trPr>
        <w:tc>
          <w:tcPr>
            <w:tcW w:w="9640" w:type="dxa"/>
            <w:tcBorders>
              <w:top w:val="nil"/>
              <w:left w:val="single" w:sz="4" w:space="0" w:color="auto"/>
              <w:bottom w:val="single" w:sz="4" w:space="0" w:color="auto"/>
              <w:right w:val="single" w:sz="4" w:space="0" w:color="000000"/>
            </w:tcBorders>
            <w:hideMark/>
          </w:tcPr>
          <w:p w14:paraId="49FC12DE" w14:textId="77777777" w:rsidR="00193075" w:rsidRPr="00193075" w:rsidRDefault="00193075" w:rsidP="009A770A">
            <w:pPr>
              <w:jc w:val="both"/>
              <w:rPr>
                <w:rFonts w:ascii="Arial" w:eastAsia="Times New Roman" w:hAnsi="Arial" w:cs="Arial"/>
                <w:color w:val="000000"/>
                <w:sz w:val="20"/>
                <w:szCs w:val="20"/>
                <w:lang w:val="es-MX" w:eastAsia="es-MX"/>
              </w:rPr>
            </w:pPr>
            <w:r w:rsidRPr="00193075">
              <w:rPr>
                <w:rFonts w:ascii="Arial" w:eastAsia="Times New Roman" w:hAnsi="Arial" w:cs="Arial"/>
                <w:color w:val="000000"/>
                <w:sz w:val="20"/>
                <w:szCs w:val="20"/>
                <w:lang w:val="es-MX" w:eastAsia="es-MX"/>
              </w:rPr>
              <w:t xml:space="preserve">El no otorgamiento de la totalidad de las mismas dará lugar al </w:t>
            </w:r>
            <w:r w:rsidRPr="00193075">
              <w:rPr>
                <w:rFonts w:ascii="Arial" w:eastAsia="Times New Roman" w:hAnsi="Arial" w:cs="Arial"/>
                <w:b/>
                <w:bCs/>
                <w:color w:val="000000"/>
                <w:sz w:val="20"/>
                <w:szCs w:val="20"/>
                <w:lang w:val="es-MX" w:eastAsia="es-MX"/>
              </w:rPr>
              <w:t>RECHAZO</w:t>
            </w:r>
            <w:r w:rsidRPr="00193075">
              <w:rPr>
                <w:rFonts w:ascii="Arial" w:eastAsia="Times New Roman" w:hAnsi="Arial" w:cs="Arial"/>
                <w:color w:val="000000"/>
                <w:sz w:val="20"/>
                <w:szCs w:val="20"/>
                <w:lang w:val="es-MX" w:eastAsia="es-MX"/>
              </w:rPr>
              <w:t xml:space="preserve"> de la propuesta de la presente póliza. </w:t>
            </w:r>
          </w:p>
        </w:tc>
      </w:tr>
      <w:tr w:rsidR="00193075" w:rsidRPr="00193075" w14:paraId="3D6B82F0"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shd w:val="clear" w:color="000000" w:fill="FF0000"/>
            <w:hideMark/>
          </w:tcPr>
          <w:p w14:paraId="71073AE6" w14:textId="77777777" w:rsidR="00193075" w:rsidRPr="00193075" w:rsidRDefault="00193075" w:rsidP="009A770A">
            <w:pPr>
              <w:jc w:val="both"/>
              <w:rPr>
                <w:rFonts w:ascii="Arial" w:eastAsia="Times New Roman" w:hAnsi="Arial" w:cs="Arial"/>
                <w:b/>
                <w:bCs/>
                <w:color w:val="FFFFFF"/>
                <w:sz w:val="20"/>
                <w:szCs w:val="20"/>
                <w:lang w:val="es-MX" w:eastAsia="es-MX"/>
              </w:rPr>
            </w:pPr>
            <w:r w:rsidRPr="00193075">
              <w:rPr>
                <w:rFonts w:ascii="Arial" w:eastAsia="Times New Roman" w:hAnsi="Arial" w:cs="Arial"/>
                <w:b/>
                <w:bCs/>
                <w:color w:val="FFFFFF"/>
                <w:sz w:val="20"/>
                <w:szCs w:val="20"/>
                <w:lang w:val="es-MX" w:eastAsia="es-MX"/>
              </w:rPr>
              <w:t>1. Objeto del Seguro:</w:t>
            </w:r>
          </w:p>
        </w:tc>
      </w:tr>
      <w:tr w:rsidR="00193075" w:rsidRPr="00193075" w14:paraId="52AE4C25" w14:textId="77777777" w:rsidTr="009A770A">
        <w:trPr>
          <w:trHeight w:val="1185"/>
        </w:trPr>
        <w:tc>
          <w:tcPr>
            <w:tcW w:w="9640" w:type="dxa"/>
            <w:tcBorders>
              <w:top w:val="single" w:sz="4" w:space="0" w:color="auto"/>
              <w:left w:val="single" w:sz="4" w:space="0" w:color="auto"/>
              <w:bottom w:val="single" w:sz="4" w:space="0" w:color="auto"/>
              <w:right w:val="single" w:sz="4" w:space="0" w:color="000000"/>
            </w:tcBorders>
            <w:hideMark/>
          </w:tcPr>
          <w:p w14:paraId="608B14EA" w14:textId="77777777" w:rsidR="00193075" w:rsidRPr="00193075" w:rsidRDefault="00193075" w:rsidP="009A770A">
            <w:pPr>
              <w:jc w:val="both"/>
              <w:rPr>
                <w:rFonts w:ascii="Arial" w:eastAsia="Times New Roman" w:hAnsi="Arial" w:cs="Arial"/>
                <w:color w:val="000000"/>
                <w:sz w:val="20"/>
                <w:szCs w:val="20"/>
                <w:lang w:val="es-MX" w:eastAsia="es-MX"/>
              </w:rPr>
            </w:pPr>
            <w:r w:rsidRPr="00193075">
              <w:rPr>
                <w:rFonts w:ascii="Arial" w:eastAsia="Times New Roman" w:hAnsi="Arial" w:cs="Arial"/>
                <w:color w:val="000000"/>
                <w:sz w:val="20"/>
                <w:szCs w:val="20"/>
                <w:lang w:val="es-MX" w:eastAsia="es-MX"/>
              </w:rPr>
              <w:t xml:space="preserve">Amparar los riesgos que impliquen menoscabo de los fondos o bienes del asegurado, causados por acciones y omisiones de sus servidores, que incurran en delitos contra la administración pública o en alcances fiscales por incumplimiento de las disposiciones legales y reglamentarias, incluyendo el costo de la rendición o reconstrucción de cuentas en caso de abandono del cargo o fallecimiento del empleado o funcionario.  </w:t>
            </w:r>
          </w:p>
        </w:tc>
      </w:tr>
      <w:tr w:rsidR="00193075" w:rsidRPr="00193075" w14:paraId="77A04580"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shd w:val="clear" w:color="000000" w:fill="FF0000"/>
            <w:hideMark/>
          </w:tcPr>
          <w:p w14:paraId="03ABF9F1" w14:textId="77777777" w:rsidR="00193075" w:rsidRPr="00193075" w:rsidRDefault="00193075" w:rsidP="00193075">
            <w:pPr>
              <w:rPr>
                <w:rFonts w:ascii="Arial" w:eastAsia="Times New Roman" w:hAnsi="Arial" w:cs="Arial"/>
                <w:b/>
                <w:bCs/>
                <w:color w:val="FFFFFF"/>
                <w:sz w:val="20"/>
                <w:szCs w:val="20"/>
                <w:lang w:val="es-MX" w:eastAsia="es-MX"/>
              </w:rPr>
            </w:pPr>
            <w:r w:rsidRPr="00193075">
              <w:rPr>
                <w:rFonts w:ascii="Arial" w:eastAsia="Times New Roman" w:hAnsi="Arial" w:cs="Arial"/>
                <w:b/>
                <w:bCs/>
                <w:color w:val="FFFFFF"/>
                <w:sz w:val="20"/>
                <w:szCs w:val="20"/>
                <w:lang w:val="es-MX" w:eastAsia="es-MX"/>
              </w:rPr>
              <w:t>2. Modalidad de Cobertura</w:t>
            </w:r>
          </w:p>
        </w:tc>
      </w:tr>
      <w:tr w:rsidR="00193075" w:rsidRPr="00193075" w14:paraId="74AACE35"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hideMark/>
          </w:tcPr>
          <w:p w14:paraId="5A972D1E" w14:textId="77777777" w:rsidR="00193075" w:rsidRPr="00193075" w:rsidRDefault="00193075" w:rsidP="00193075">
            <w:pPr>
              <w:rPr>
                <w:rFonts w:ascii="Arial" w:eastAsia="Times New Roman" w:hAnsi="Arial" w:cs="Arial"/>
                <w:color w:val="000000"/>
                <w:sz w:val="20"/>
                <w:szCs w:val="20"/>
                <w:lang w:val="es-MX" w:eastAsia="es-MX"/>
              </w:rPr>
            </w:pPr>
            <w:r w:rsidRPr="00193075">
              <w:rPr>
                <w:rFonts w:ascii="Arial" w:eastAsia="Times New Roman" w:hAnsi="Arial" w:cs="Arial"/>
                <w:color w:val="000000"/>
                <w:sz w:val="20"/>
                <w:szCs w:val="20"/>
                <w:lang w:val="es-MX" w:eastAsia="es-MX"/>
              </w:rPr>
              <w:t>Descubrimiento (Articulo 4 de la Ley 389 de 1997)</w:t>
            </w:r>
          </w:p>
        </w:tc>
      </w:tr>
      <w:tr w:rsidR="00193075" w:rsidRPr="00193075" w14:paraId="729AD1DE"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shd w:val="clear" w:color="000000" w:fill="FF0000"/>
            <w:hideMark/>
          </w:tcPr>
          <w:p w14:paraId="57B5C030" w14:textId="77777777" w:rsidR="00193075" w:rsidRPr="00193075" w:rsidRDefault="00193075" w:rsidP="00193075">
            <w:pPr>
              <w:rPr>
                <w:rFonts w:ascii="Arial" w:eastAsia="Times New Roman" w:hAnsi="Arial" w:cs="Arial"/>
                <w:b/>
                <w:bCs/>
                <w:color w:val="FFFFFF"/>
                <w:sz w:val="20"/>
                <w:szCs w:val="20"/>
                <w:lang w:val="es-MX" w:eastAsia="es-MX"/>
              </w:rPr>
            </w:pPr>
            <w:r w:rsidRPr="00193075">
              <w:rPr>
                <w:rFonts w:ascii="Arial" w:eastAsia="Times New Roman" w:hAnsi="Arial" w:cs="Arial"/>
                <w:b/>
                <w:bCs/>
                <w:color w:val="FFFFFF"/>
                <w:sz w:val="20"/>
                <w:szCs w:val="20"/>
                <w:lang w:val="es-MX" w:eastAsia="es-MX"/>
              </w:rPr>
              <w:t>3. Jurisdicción</w:t>
            </w:r>
          </w:p>
        </w:tc>
      </w:tr>
      <w:tr w:rsidR="00193075" w:rsidRPr="00193075" w14:paraId="0E9EF927"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hideMark/>
          </w:tcPr>
          <w:p w14:paraId="38722916" w14:textId="77777777" w:rsidR="00193075" w:rsidRPr="00193075" w:rsidRDefault="00193075" w:rsidP="00193075">
            <w:pPr>
              <w:rPr>
                <w:rFonts w:ascii="Arial" w:eastAsia="Times New Roman" w:hAnsi="Arial" w:cs="Arial"/>
                <w:color w:val="000000"/>
                <w:sz w:val="20"/>
                <w:szCs w:val="20"/>
                <w:lang w:val="es-MX" w:eastAsia="es-MX"/>
              </w:rPr>
            </w:pPr>
            <w:r w:rsidRPr="00193075">
              <w:rPr>
                <w:rFonts w:ascii="Arial" w:eastAsia="Times New Roman" w:hAnsi="Arial" w:cs="Arial"/>
                <w:color w:val="000000"/>
                <w:sz w:val="20"/>
                <w:szCs w:val="20"/>
                <w:lang w:val="es-MX" w:eastAsia="es-MX"/>
              </w:rPr>
              <w:t>Colombiana.</w:t>
            </w:r>
          </w:p>
        </w:tc>
      </w:tr>
      <w:tr w:rsidR="00193075" w:rsidRPr="00193075" w14:paraId="50B4B0EA"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shd w:val="clear" w:color="000000" w:fill="FF0000"/>
            <w:hideMark/>
          </w:tcPr>
          <w:p w14:paraId="03C8FD93" w14:textId="77777777" w:rsidR="00193075" w:rsidRPr="00193075" w:rsidRDefault="00193075" w:rsidP="00193075">
            <w:pPr>
              <w:rPr>
                <w:rFonts w:ascii="Arial" w:eastAsia="Times New Roman" w:hAnsi="Arial" w:cs="Arial"/>
                <w:b/>
                <w:bCs/>
                <w:color w:val="FFFFFF"/>
                <w:sz w:val="20"/>
                <w:szCs w:val="20"/>
                <w:lang w:val="es-MX" w:eastAsia="es-MX"/>
              </w:rPr>
            </w:pPr>
            <w:r w:rsidRPr="00193075">
              <w:rPr>
                <w:rFonts w:ascii="Arial" w:eastAsia="Times New Roman" w:hAnsi="Arial" w:cs="Arial"/>
                <w:b/>
                <w:bCs/>
                <w:color w:val="FFFFFF"/>
                <w:sz w:val="20"/>
                <w:szCs w:val="20"/>
                <w:lang w:val="es-MX" w:eastAsia="es-MX"/>
              </w:rPr>
              <w:t>4. Límite Territorial</w:t>
            </w:r>
          </w:p>
        </w:tc>
      </w:tr>
      <w:tr w:rsidR="00193075" w:rsidRPr="00193075" w14:paraId="2E614E83"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hideMark/>
          </w:tcPr>
          <w:p w14:paraId="3EF3E9E8" w14:textId="77777777" w:rsidR="00193075" w:rsidRPr="00193075" w:rsidRDefault="00193075" w:rsidP="00193075">
            <w:pPr>
              <w:rPr>
                <w:rFonts w:ascii="Arial" w:eastAsia="Times New Roman" w:hAnsi="Arial" w:cs="Arial"/>
                <w:color w:val="000000"/>
                <w:sz w:val="20"/>
                <w:szCs w:val="20"/>
                <w:lang w:val="es-MX" w:eastAsia="es-MX"/>
              </w:rPr>
            </w:pPr>
            <w:r w:rsidRPr="00193075">
              <w:rPr>
                <w:rFonts w:ascii="Arial" w:eastAsia="Times New Roman" w:hAnsi="Arial" w:cs="Arial"/>
                <w:color w:val="000000"/>
                <w:sz w:val="20"/>
                <w:szCs w:val="20"/>
                <w:lang w:val="es-MX" w:eastAsia="es-MX"/>
              </w:rPr>
              <w:t>Colombia</w:t>
            </w:r>
          </w:p>
        </w:tc>
      </w:tr>
      <w:tr w:rsidR="00193075" w:rsidRPr="00193075" w14:paraId="37B00298"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shd w:val="clear" w:color="000000" w:fill="FF0000"/>
            <w:hideMark/>
          </w:tcPr>
          <w:p w14:paraId="660DBA46" w14:textId="77777777" w:rsidR="00193075" w:rsidRPr="00193075" w:rsidRDefault="00193075" w:rsidP="00193075">
            <w:pPr>
              <w:rPr>
                <w:rFonts w:ascii="Arial" w:eastAsia="Times New Roman" w:hAnsi="Arial" w:cs="Arial"/>
                <w:b/>
                <w:bCs/>
                <w:color w:val="FFFFFF"/>
                <w:sz w:val="20"/>
                <w:szCs w:val="20"/>
                <w:lang w:val="es-MX" w:eastAsia="es-MX"/>
              </w:rPr>
            </w:pPr>
            <w:r w:rsidRPr="00193075">
              <w:rPr>
                <w:rFonts w:ascii="Arial" w:eastAsia="Times New Roman" w:hAnsi="Arial" w:cs="Arial"/>
                <w:b/>
                <w:bCs/>
                <w:color w:val="FFFFFF"/>
                <w:sz w:val="20"/>
                <w:szCs w:val="20"/>
                <w:lang w:val="es-MX" w:eastAsia="es-MX"/>
              </w:rPr>
              <w:t>5. Límite Asegurado</w:t>
            </w:r>
          </w:p>
        </w:tc>
      </w:tr>
      <w:tr w:rsidR="00193075" w:rsidRPr="00193075" w14:paraId="6A9D7417"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hideMark/>
          </w:tcPr>
          <w:p w14:paraId="76606206" w14:textId="77777777" w:rsidR="00193075" w:rsidRPr="00193075" w:rsidRDefault="00193075" w:rsidP="00193075">
            <w:pPr>
              <w:rPr>
                <w:rFonts w:ascii="Arial" w:eastAsia="Times New Roman" w:hAnsi="Arial" w:cs="Arial"/>
                <w:sz w:val="20"/>
                <w:szCs w:val="20"/>
                <w:lang w:val="es-MX" w:eastAsia="es-MX"/>
              </w:rPr>
            </w:pPr>
            <w:r w:rsidRPr="00193075">
              <w:rPr>
                <w:rFonts w:ascii="Arial" w:eastAsia="Times New Roman" w:hAnsi="Arial" w:cs="Arial"/>
                <w:sz w:val="20"/>
                <w:szCs w:val="20"/>
                <w:lang w:val="es-MX" w:eastAsia="es-MX"/>
              </w:rPr>
              <w:t>$300.000.000 toda y cada pérdida en el agregado anual</w:t>
            </w:r>
          </w:p>
        </w:tc>
      </w:tr>
      <w:tr w:rsidR="00193075" w:rsidRPr="00193075" w14:paraId="614BBD9F"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shd w:val="clear" w:color="000000" w:fill="FF0000"/>
            <w:hideMark/>
          </w:tcPr>
          <w:p w14:paraId="357B968F" w14:textId="77777777" w:rsidR="00193075" w:rsidRPr="00193075" w:rsidRDefault="00193075" w:rsidP="00193075">
            <w:pPr>
              <w:rPr>
                <w:rFonts w:ascii="Arial" w:eastAsia="Times New Roman" w:hAnsi="Arial" w:cs="Arial"/>
                <w:b/>
                <w:bCs/>
                <w:color w:val="FFFFFF"/>
                <w:sz w:val="20"/>
                <w:szCs w:val="20"/>
                <w:lang w:val="es-MX" w:eastAsia="es-MX"/>
              </w:rPr>
            </w:pPr>
            <w:r w:rsidRPr="00193075">
              <w:rPr>
                <w:rFonts w:ascii="Arial" w:eastAsia="Times New Roman" w:hAnsi="Arial" w:cs="Arial"/>
                <w:b/>
                <w:bCs/>
                <w:color w:val="FFFFFF"/>
                <w:sz w:val="20"/>
                <w:szCs w:val="20"/>
                <w:lang w:val="es-MX" w:eastAsia="es-MX"/>
              </w:rPr>
              <w:t>6. Información Adicional</w:t>
            </w:r>
          </w:p>
        </w:tc>
      </w:tr>
      <w:tr w:rsidR="00193075" w:rsidRPr="00193075" w14:paraId="3B13E465" w14:textId="77777777" w:rsidTr="009A770A">
        <w:trPr>
          <w:trHeight w:val="4695"/>
        </w:trPr>
        <w:tc>
          <w:tcPr>
            <w:tcW w:w="9640" w:type="dxa"/>
            <w:tcBorders>
              <w:top w:val="single" w:sz="4" w:space="0" w:color="auto"/>
              <w:left w:val="single" w:sz="4" w:space="0" w:color="auto"/>
              <w:bottom w:val="single" w:sz="4" w:space="0" w:color="auto"/>
              <w:right w:val="single" w:sz="4" w:space="0" w:color="000000"/>
            </w:tcBorders>
            <w:hideMark/>
          </w:tcPr>
          <w:p w14:paraId="31B65627" w14:textId="2512FEB8" w:rsidR="00193075" w:rsidRPr="00193075" w:rsidRDefault="00193075" w:rsidP="00193075">
            <w:pPr>
              <w:rPr>
                <w:rFonts w:ascii="Arial" w:eastAsia="Times New Roman" w:hAnsi="Arial" w:cs="Arial"/>
                <w:color w:val="000000"/>
                <w:sz w:val="20"/>
                <w:szCs w:val="20"/>
                <w:lang w:val="es-MX" w:eastAsia="es-MX"/>
              </w:rPr>
            </w:pPr>
            <w:r w:rsidRPr="00193075">
              <w:rPr>
                <w:rFonts w:ascii="Arial" w:eastAsia="Times New Roman" w:hAnsi="Arial" w:cs="Arial"/>
                <w:noProof/>
                <w:color w:val="000000"/>
                <w:sz w:val="20"/>
                <w:szCs w:val="20"/>
                <w:lang w:val="es-MX" w:eastAsia="es-MX"/>
              </w:rPr>
              <w:lastRenderedPageBreak/>
              <w:drawing>
                <wp:inline distT="0" distB="0" distL="0" distR="0" wp14:anchorId="5840EF82" wp14:editId="0075C032">
                  <wp:extent cx="5902970" cy="2838450"/>
                  <wp:effectExtent l="0" t="0" r="2540" b="0"/>
                  <wp:docPr id="152533065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21634" cy="2847425"/>
                          </a:xfrm>
                          <a:prstGeom prst="rect">
                            <a:avLst/>
                          </a:prstGeom>
                          <a:noFill/>
                          <a:ln>
                            <a:noFill/>
                          </a:ln>
                        </pic:spPr>
                      </pic:pic>
                    </a:graphicData>
                  </a:graphic>
                </wp:inline>
              </w:drawing>
            </w:r>
            <w:r w:rsidRPr="00193075">
              <w:rPr>
                <w:rFonts w:ascii="Arial" w:eastAsia="Times New Roman" w:hAnsi="Arial" w:cs="Arial"/>
                <w:color w:val="000000"/>
                <w:sz w:val="20"/>
                <w:szCs w:val="20"/>
                <w:lang w:val="es-MX" w:eastAsia="es-MX"/>
              </w:rPr>
              <w:t> </w:t>
            </w:r>
          </w:p>
        </w:tc>
      </w:tr>
      <w:tr w:rsidR="00193075" w:rsidRPr="00193075" w14:paraId="47895B64"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shd w:val="clear" w:color="000000" w:fill="FF0000"/>
            <w:hideMark/>
          </w:tcPr>
          <w:p w14:paraId="052DC273" w14:textId="77777777" w:rsidR="00193075" w:rsidRPr="00193075" w:rsidRDefault="00193075" w:rsidP="00193075">
            <w:pPr>
              <w:rPr>
                <w:rFonts w:ascii="Arial" w:eastAsia="Times New Roman" w:hAnsi="Arial" w:cs="Arial"/>
                <w:b/>
                <w:bCs/>
                <w:color w:val="FFFFFF"/>
                <w:sz w:val="20"/>
                <w:szCs w:val="20"/>
                <w:lang w:val="es-MX" w:eastAsia="es-MX"/>
              </w:rPr>
            </w:pPr>
            <w:r w:rsidRPr="00193075">
              <w:rPr>
                <w:rFonts w:ascii="Arial" w:eastAsia="Times New Roman" w:hAnsi="Arial" w:cs="Arial"/>
                <w:b/>
                <w:bCs/>
                <w:color w:val="FFFFFF"/>
                <w:sz w:val="20"/>
                <w:szCs w:val="20"/>
                <w:lang w:val="es-MX" w:eastAsia="es-MX"/>
              </w:rPr>
              <w:t>7. Coberturas</w:t>
            </w:r>
          </w:p>
        </w:tc>
      </w:tr>
      <w:tr w:rsidR="00193075" w:rsidRPr="00193075" w14:paraId="0F09A824"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hideMark/>
          </w:tcPr>
          <w:p w14:paraId="7B83EC35" w14:textId="77777777" w:rsidR="00193075" w:rsidRPr="00193075" w:rsidRDefault="00193075" w:rsidP="00194021">
            <w:pPr>
              <w:jc w:val="both"/>
              <w:rPr>
                <w:rFonts w:ascii="Arial" w:eastAsia="Times New Roman" w:hAnsi="Arial" w:cs="Arial"/>
                <w:sz w:val="20"/>
                <w:szCs w:val="20"/>
                <w:lang w:val="es-MX" w:eastAsia="es-MX"/>
              </w:rPr>
            </w:pPr>
            <w:r w:rsidRPr="00193075">
              <w:rPr>
                <w:rFonts w:ascii="Arial" w:eastAsia="Times New Roman" w:hAnsi="Arial" w:cs="Arial"/>
                <w:sz w:val="20"/>
                <w:szCs w:val="20"/>
                <w:lang w:val="es-MX" w:eastAsia="es-MX"/>
              </w:rPr>
              <w:t>Delitos contra el patrimonio económico</w:t>
            </w:r>
          </w:p>
        </w:tc>
      </w:tr>
      <w:tr w:rsidR="00193075" w:rsidRPr="00193075" w14:paraId="6740C07F"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hideMark/>
          </w:tcPr>
          <w:p w14:paraId="00841C5D" w14:textId="77777777" w:rsidR="00193075" w:rsidRPr="00193075" w:rsidRDefault="00193075" w:rsidP="00194021">
            <w:pPr>
              <w:jc w:val="both"/>
              <w:rPr>
                <w:rFonts w:ascii="Arial" w:eastAsia="Times New Roman" w:hAnsi="Arial" w:cs="Arial"/>
                <w:sz w:val="20"/>
                <w:szCs w:val="20"/>
                <w:lang w:val="es-MX" w:eastAsia="es-MX"/>
              </w:rPr>
            </w:pPr>
            <w:r w:rsidRPr="00193075">
              <w:rPr>
                <w:rFonts w:ascii="Arial" w:eastAsia="Times New Roman" w:hAnsi="Arial" w:cs="Arial"/>
                <w:sz w:val="20"/>
                <w:szCs w:val="20"/>
                <w:lang w:val="es-MX" w:eastAsia="es-MX"/>
              </w:rPr>
              <w:t>Delitos contra la administración pública</w:t>
            </w:r>
          </w:p>
        </w:tc>
      </w:tr>
      <w:tr w:rsidR="00193075" w:rsidRPr="00193075" w14:paraId="56894E7B"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hideMark/>
          </w:tcPr>
          <w:p w14:paraId="3A25C87E" w14:textId="77777777" w:rsidR="00193075" w:rsidRPr="00193075" w:rsidRDefault="00193075" w:rsidP="00194021">
            <w:pPr>
              <w:jc w:val="both"/>
              <w:rPr>
                <w:rFonts w:ascii="Arial" w:eastAsia="Times New Roman" w:hAnsi="Arial" w:cs="Arial"/>
                <w:sz w:val="20"/>
                <w:szCs w:val="20"/>
                <w:lang w:val="es-MX" w:eastAsia="es-MX"/>
              </w:rPr>
            </w:pPr>
            <w:r w:rsidRPr="00193075">
              <w:rPr>
                <w:rFonts w:ascii="Arial" w:eastAsia="Times New Roman" w:hAnsi="Arial" w:cs="Arial"/>
                <w:sz w:val="20"/>
                <w:szCs w:val="20"/>
                <w:lang w:val="es-MX" w:eastAsia="es-MX"/>
              </w:rPr>
              <w:t>Alcances fiscales</w:t>
            </w:r>
          </w:p>
        </w:tc>
      </w:tr>
      <w:tr w:rsidR="00193075" w:rsidRPr="00193075" w14:paraId="1FD106FB"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hideMark/>
          </w:tcPr>
          <w:p w14:paraId="6C94B42D" w14:textId="77777777" w:rsidR="00193075" w:rsidRPr="00193075" w:rsidRDefault="00193075" w:rsidP="00194021">
            <w:pPr>
              <w:jc w:val="both"/>
              <w:rPr>
                <w:rFonts w:ascii="Arial" w:eastAsia="Times New Roman" w:hAnsi="Arial" w:cs="Arial"/>
                <w:sz w:val="20"/>
                <w:szCs w:val="20"/>
                <w:lang w:val="es-MX" w:eastAsia="es-MX"/>
              </w:rPr>
            </w:pPr>
            <w:r w:rsidRPr="00193075">
              <w:rPr>
                <w:rFonts w:ascii="Arial" w:eastAsia="Times New Roman" w:hAnsi="Arial" w:cs="Arial"/>
                <w:sz w:val="20"/>
                <w:szCs w:val="20"/>
                <w:lang w:val="es-MX" w:eastAsia="es-MX"/>
              </w:rPr>
              <w:t>Gastos de Reconstrucción de cuentas</w:t>
            </w:r>
          </w:p>
        </w:tc>
      </w:tr>
      <w:tr w:rsidR="00193075" w:rsidRPr="00193075" w14:paraId="3A886EB0"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hideMark/>
          </w:tcPr>
          <w:p w14:paraId="31057C90" w14:textId="77777777" w:rsidR="00193075" w:rsidRPr="00193075" w:rsidRDefault="00193075" w:rsidP="00194021">
            <w:pPr>
              <w:jc w:val="both"/>
              <w:rPr>
                <w:rFonts w:ascii="Arial" w:eastAsia="Times New Roman" w:hAnsi="Arial" w:cs="Arial"/>
                <w:sz w:val="20"/>
                <w:szCs w:val="20"/>
                <w:lang w:val="es-MX" w:eastAsia="es-MX"/>
              </w:rPr>
            </w:pPr>
            <w:r w:rsidRPr="00193075">
              <w:rPr>
                <w:rFonts w:ascii="Arial" w:eastAsia="Times New Roman" w:hAnsi="Arial" w:cs="Arial"/>
                <w:sz w:val="20"/>
                <w:szCs w:val="20"/>
                <w:lang w:val="es-MX" w:eastAsia="es-MX"/>
              </w:rPr>
              <w:t>Gastos de Rendición de cuentas</w:t>
            </w:r>
          </w:p>
        </w:tc>
      </w:tr>
      <w:tr w:rsidR="00193075" w:rsidRPr="00193075" w14:paraId="0B2EF73A" w14:textId="77777777" w:rsidTr="009A770A">
        <w:trPr>
          <w:trHeight w:val="1662"/>
        </w:trPr>
        <w:tc>
          <w:tcPr>
            <w:tcW w:w="9640" w:type="dxa"/>
            <w:tcBorders>
              <w:top w:val="single" w:sz="4" w:space="0" w:color="auto"/>
              <w:left w:val="single" w:sz="4" w:space="0" w:color="auto"/>
              <w:bottom w:val="single" w:sz="4" w:space="0" w:color="auto"/>
              <w:right w:val="single" w:sz="4" w:space="0" w:color="000000"/>
            </w:tcBorders>
            <w:hideMark/>
          </w:tcPr>
          <w:p w14:paraId="1F0B2FA1" w14:textId="53CC69E2" w:rsidR="00193075" w:rsidRPr="00193075" w:rsidRDefault="00193075" w:rsidP="00194021">
            <w:pPr>
              <w:jc w:val="both"/>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 xml:space="preserve">Pérdidas causadas por empleados o servidores no identificados </w:t>
            </w:r>
            <w:r w:rsidRPr="00193075">
              <w:rPr>
                <w:rFonts w:ascii="Arial" w:eastAsia="Times New Roman" w:hAnsi="Arial" w:cs="Arial"/>
                <w:sz w:val="20"/>
                <w:szCs w:val="20"/>
                <w:lang w:val="es-MX" w:eastAsia="es-MX"/>
              </w:rPr>
              <w:t xml:space="preserve">Hasta el 100% del límite asegurado contratado. El proponente debe contemplar para este seguro, que en caso de ocurrencia de cualquier pérdida, en la que la Entidad no pudieran determinar específicamente al Servidor o los servidores responsables, la compañía reconocerá la indemnización correspondiente sin previo fallo, siempre y cuando las circunstancias que dieron lugar al evento, permitan considerar que en la ocurrencia del mismo intervinieron uno o varios servidores de la Entidad, a cualquier </w:t>
            </w:r>
            <w:r w:rsidR="00194021" w:rsidRPr="00193075">
              <w:rPr>
                <w:rFonts w:ascii="Arial" w:eastAsia="Times New Roman" w:hAnsi="Arial" w:cs="Arial"/>
                <w:sz w:val="20"/>
                <w:szCs w:val="20"/>
                <w:lang w:val="es-MX" w:eastAsia="es-MX"/>
              </w:rPr>
              <w:t>título</w:t>
            </w:r>
            <w:r w:rsidRPr="00193075">
              <w:rPr>
                <w:rFonts w:ascii="Arial" w:eastAsia="Times New Roman" w:hAnsi="Arial" w:cs="Arial"/>
                <w:sz w:val="20"/>
                <w:szCs w:val="20"/>
                <w:lang w:val="es-MX" w:eastAsia="es-MX"/>
              </w:rPr>
              <w:t xml:space="preserve"> (autor intelectual, material o cómplice). Queda entendido que la responsabilidad de la compañía, respecto de tales pérdidas, no excederá en ningún caso del monto asegurado estipulado en la póliza. </w:t>
            </w:r>
          </w:p>
        </w:tc>
      </w:tr>
      <w:tr w:rsidR="00193075" w:rsidRPr="00193075" w14:paraId="5D250214" w14:textId="77777777" w:rsidTr="009A770A">
        <w:trPr>
          <w:trHeight w:val="675"/>
        </w:trPr>
        <w:tc>
          <w:tcPr>
            <w:tcW w:w="9640" w:type="dxa"/>
            <w:tcBorders>
              <w:top w:val="single" w:sz="4" w:space="0" w:color="auto"/>
              <w:left w:val="single" w:sz="4" w:space="0" w:color="auto"/>
              <w:bottom w:val="single" w:sz="4" w:space="0" w:color="auto"/>
              <w:right w:val="single" w:sz="4" w:space="0" w:color="000000"/>
            </w:tcBorders>
            <w:hideMark/>
          </w:tcPr>
          <w:p w14:paraId="23CF2757" w14:textId="77777777" w:rsidR="00193075" w:rsidRPr="00193075" w:rsidRDefault="00193075" w:rsidP="00194021">
            <w:pPr>
              <w:jc w:val="both"/>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 xml:space="preserve">Pérdidas causadas por empleados ocasionales, temporales, transitorios y de firmas especializadas. </w:t>
            </w:r>
            <w:r w:rsidRPr="00193075">
              <w:rPr>
                <w:rFonts w:ascii="Arial" w:eastAsia="Times New Roman" w:hAnsi="Arial" w:cs="Arial"/>
                <w:sz w:val="20"/>
                <w:szCs w:val="20"/>
                <w:lang w:val="es-MX" w:eastAsia="es-MX"/>
              </w:rPr>
              <w:t>Hasta el 100% del límite asegurado contratado</w:t>
            </w:r>
          </w:p>
        </w:tc>
      </w:tr>
      <w:tr w:rsidR="00193075" w:rsidRPr="00193075" w14:paraId="4142CE6C" w14:textId="77777777" w:rsidTr="009A770A">
        <w:trPr>
          <w:trHeight w:val="615"/>
        </w:trPr>
        <w:tc>
          <w:tcPr>
            <w:tcW w:w="9640" w:type="dxa"/>
            <w:tcBorders>
              <w:top w:val="single" w:sz="4" w:space="0" w:color="auto"/>
              <w:left w:val="single" w:sz="4" w:space="0" w:color="auto"/>
              <w:bottom w:val="single" w:sz="4" w:space="0" w:color="auto"/>
              <w:right w:val="single" w:sz="4" w:space="0" w:color="000000"/>
            </w:tcBorders>
            <w:hideMark/>
          </w:tcPr>
          <w:p w14:paraId="6FCDB26C" w14:textId="77777777" w:rsidR="00193075" w:rsidRPr="00193075" w:rsidRDefault="00193075" w:rsidP="00194021">
            <w:pPr>
              <w:jc w:val="both"/>
              <w:rPr>
                <w:rFonts w:ascii="Arial" w:eastAsia="Times New Roman" w:hAnsi="Arial" w:cs="Arial"/>
                <w:sz w:val="20"/>
                <w:szCs w:val="20"/>
                <w:lang w:val="es-MX" w:eastAsia="es-MX"/>
              </w:rPr>
            </w:pPr>
            <w:r w:rsidRPr="00193075">
              <w:rPr>
                <w:rFonts w:ascii="Arial" w:eastAsia="Times New Roman" w:hAnsi="Arial" w:cs="Arial"/>
                <w:sz w:val="20"/>
                <w:szCs w:val="20"/>
                <w:lang w:val="es-MX" w:eastAsia="es-MX"/>
              </w:rPr>
              <w:t>La cobertura de la póliza se extiende a amparar las firmas de empleos especializadas o de empresas temporales, ocasionales, temporales, transitorios y de firmas especializadas y/o Cooperativas y/o Pre cooperativas</w:t>
            </w:r>
            <w:r w:rsidRPr="00193075">
              <w:rPr>
                <w:rFonts w:ascii="Arial" w:eastAsia="Times New Roman" w:hAnsi="Arial" w:cs="Arial"/>
                <w:b/>
                <w:bCs/>
                <w:sz w:val="20"/>
                <w:szCs w:val="20"/>
                <w:lang w:val="es-MX" w:eastAsia="es-MX"/>
              </w:rPr>
              <w:t>.</w:t>
            </w:r>
          </w:p>
        </w:tc>
      </w:tr>
      <w:tr w:rsidR="00193075" w:rsidRPr="00193075" w14:paraId="05FA27E3" w14:textId="77777777" w:rsidTr="009A770A">
        <w:trPr>
          <w:trHeight w:val="3439"/>
        </w:trPr>
        <w:tc>
          <w:tcPr>
            <w:tcW w:w="9640" w:type="dxa"/>
            <w:tcBorders>
              <w:top w:val="single" w:sz="4" w:space="0" w:color="auto"/>
              <w:left w:val="single" w:sz="4" w:space="0" w:color="auto"/>
              <w:bottom w:val="single" w:sz="4" w:space="0" w:color="auto"/>
              <w:right w:val="single" w:sz="4" w:space="0" w:color="000000"/>
            </w:tcBorders>
            <w:hideMark/>
          </w:tcPr>
          <w:p w14:paraId="3AF5E25F" w14:textId="463485CD" w:rsidR="00193075" w:rsidRPr="00193075" w:rsidRDefault="00193075" w:rsidP="00194021">
            <w:pPr>
              <w:jc w:val="both"/>
              <w:rPr>
                <w:rFonts w:ascii="Arial" w:eastAsia="Times New Roman" w:hAnsi="Arial" w:cs="Arial"/>
                <w:sz w:val="20"/>
                <w:szCs w:val="20"/>
                <w:lang w:val="es-MX" w:eastAsia="es-MX"/>
              </w:rPr>
            </w:pPr>
            <w:r w:rsidRPr="00193075">
              <w:rPr>
                <w:rFonts w:ascii="Arial" w:eastAsia="Times New Roman" w:hAnsi="Arial" w:cs="Arial"/>
                <w:b/>
                <w:bCs/>
                <w:sz w:val="20"/>
                <w:szCs w:val="20"/>
                <w:lang w:val="es-MX" w:eastAsia="es-MX"/>
              </w:rPr>
              <w:lastRenderedPageBreak/>
              <w:t>Protección de depósitos bancarios hasta el 100% del límite asegurado.</w:t>
            </w:r>
            <w:r w:rsidRPr="00193075">
              <w:rPr>
                <w:rFonts w:ascii="Arial" w:eastAsia="Times New Roman" w:hAnsi="Arial" w:cs="Arial"/>
                <w:sz w:val="20"/>
                <w:szCs w:val="20"/>
                <w:lang w:val="es-MX" w:eastAsia="es-MX"/>
              </w:rPr>
              <w:br/>
              <w:t xml:space="preserve">Cubre las pérdidas de dinero que el asegurado tenga depositado en sus cuentas corrientes o de ahorro en entidades bancarias o financieras (incluidos sus respectivos intereses), que se deba a falsificación o adulteración de un cheque, letra de cambio, pagaré, carta de crédito o cualquier otra clase de título valor que el banco o entidad financiera presuma que ha sido firmado, endosado o avalado por el asegurado o por una persona que obre en su nombre o representación y que el banco o entidad financiera compruebe que no es responsable por dicho pago, incluyendo: </w:t>
            </w:r>
            <w:r w:rsidRPr="00193075">
              <w:rPr>
                <w:rFonts w:ascii="Arial" w:eastAsia="Times New Roman" w:hAnsi="Arial" w:cs="Arial"/>
                <w:sz w:val="20"/>
                <w:szCs w:val="20"/>
                <w:lang w:val="es-MX" w:eastAsia="es-MX"/>
              </w:rPr>
              <w:br/>
              <w:t xml:space="preserve">•        Cualquier cheque o giro hecho o girado en nombre de la Entidad pagadero a una persona ficticia y endosado o pagado a nombre de dicha persona. </w:t>
            </w:r>
            <w:r w:rsidRPr="00193075">
              <w:rPr>
                <w:rFonts w:ascii="Arial" w:eastAsia="Times New Roman" w:hAnsi="Arial" w:cs="Arial"/>
                <w:sz w:val="20"/>
                <w:szCs w:val="20"/>
                <w:lang w:val="es-MX" w:eastAsia="es-MX"/>
              </w:rPr>
              <w:br/>
              <w:t xml:space="preserve">•        Cualquier cheque o giro hecho o girado en transacción de la Entidad o por su representante a favor de un tercero y entregado al representante de éste que resultare endosado o cobrado por persona distinta de aquel a quien se giró, y </w:t>
            </w:r>
            <w:r w:rsidRPr="00193075">
              <w:rPr>
                <w:rFonts w:ascii="Arial" w:eastAsia="Times New Roman" w:hAnsi="Arial" w:cs="Arial"/>
                <w:sz w:val="20"/>
                <w:szCs w:val="20"/>
                <w:lang w:val="es-MX" w:eastAsia="es-MX"/>
              </w:rPr>
              <w:br/>
              <w:t xml:space="preserve">•        Cualquier cheque o giro con destino al pago de salarios </w:t>
            </w:r>
            <w:r w:rsidR="00194021" w:rsidRPr="00193075">
              <w:rPr>
                <w:rFonts w:ascii="Arial" w:eastAsia="Times New Roman" w:hAnsi="Arial" w:cs="Arial"/>
                <w:sz w:val="20"/>
                <w:szCs w:val="20"/>
                <w:lang w:val="es-MX" w:eastAsia="es-MX"/>
              </w:rPr>
              <w:t>que,</w:t>
            </w:r>
            <w:r w:rsidRPr="00193075">
              <w:rPr>
                <w:rFonts w:ascii="Arial" w:eastAsia="Times New Roman" w:hAnsi="Arial" w:cs="Arial"/>
                <w:sz w:val="20"/>
                <w:szCs w:val="20"/>
                <w:lang w:val="es-MX" w:eastAsia="es-MX"/>
              </w:rPr>
              <w:t xml:space="preserve"> habiendo sido girado u ordenado por la Entidad, resultare endosado y cobrado por un tercero obrando supuestamente a nombre del girador, o de aquel a quien se debía hacer el pago. </w:t>
            </w:r>
            <w:r w:rsidRPr="00193075">
              <w:rPr>
                <w:rFonts w:ascii="Arial" w:eastAsia="Times New Roman" w:hAnsi="Arial" w:cs="Arial"/>
                <w:sz w:val="20"/>
                <w:szCs w:val="20"/>
                <w:lang w:val="es-MX" w:eastAsia="es-MX"/>
              </w:rPr>
              <w:br/>
              <w:t xml:space="preserve">Para efectos de esta cobertura, las firmas estampadas por medios </w:t>
            </w:r>
            <w:r w:rsidR="00194021" w:rsidRPr="00193075">
              <w:rPr>
                <w:rFonts w:ascii="Arial" w:eastAsia="Times New Roman" w:hAnsi="Arial" w:cs="Arial"/>
                <w:sz w:val="20"/>
                <w:szCs w:val="20"/>
                <w:lang w:val="es-MX" w:eastAsia="es-MX"/>
              </w:rPr>
              <w:t>mecánicos</w:t>
            </w:r>
            <w:r w:rsidRPr="00193075">
              <w:rPr>
                <w:rFonts w:ascii="Arial" w:eastAsia="Times New Roman" w:hAnsi="Arial" w:cs="Arial"/>
                <w:sz w:val="20"/>
                <w:szCs w:val="20"/>
                <w:lang w:val="es-MX" w:eastAsia="es-MX"/>
              </w:rPr>
              <w:t xml:space="preserve"> se consideran como firmas autógrafas.  </w:t>
            </w:r>
          </w:p>
        </w:tc>
      </w:tr>
      <w:tr w:rsidR="00193075" w:rsidRPr="00193075" w14:paraId="650837E4"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hideMark/>
          </w:tcPr>
          <w:p w14:paraId="68D8ECFB" w14:textId="77777777" w:rsidR="00193075" w:rsidRPr="00193075" w:rsidRDefault="00193075" w:rsidP="00194021">
            <w:pPr>
              <w:jc w:val="both"/>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 xml:space="preserve">Juicios con Responsabilidad Fiscal </w:t>
            </w:r>
          </w:p>
        </w:tc>
      </w:tr>
      <w:tr w:rsidR="00193075" w:rsidRPr="00193075" w14:paraId="664AED7A"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shd w:val="clear" w:color="000000" w:fill="FF0000"/>
            <w:hideMark/>
          </w:tcPr>
          <w:p w14:paraId="07551673" w14:textId="77777777" w:rsidR="00193075" w:rsidRPr="00193075" w:rsidRDefault="00193075" w:rsidP="00194021">
            <w:pPr>
              <w:jc w:val="both"/>
              <w:rPr>
                <w:rFonts w:ascii="Arial" w:eastAsia="Times New Roman" w:hAnsi="Arial" w:cs="Arial"/>
                <w:b/>
                <w:bCs/>
                <w:color w:val="FFFFFF"/>
                <w:sz w:val="20"/>
                <w:szCs w:val="20"/>
                <w:lang w:val="es-MX" w:eastAsia="es-MX"/>
              </w:rPr>
            </w:pPr>
            <w:r w:rsidRPr="00193075">
              <w:rPr>
                <w:rFonts w:ascii="Arial" w:eastAsia="Times New Roman" w:hAnsi="Arial" w:cs="Arial"/>
                <w:b/>
                <w:bCs/>
                <w:color w:val="FFFFFF"/>
                <w:sz w:val="20"/>
                <w:szCs w:val="20"/>
                <w:lang w:val="es-MX" w:eastAsia="es-MX"/>
              </w:rPr>
              <w:t>8. Cláusulas y/o condiciones adicionales.</w:t>
            </w:r>
          </w:p>
        </w:tc>
      </w:tr>
      <w:tr w:rsidR="00193075" w:rsidRPr="00193075" w14:paraId="0B240F96" w14:textId="77777777" w:rsidTr="009A770A">
        <w:trPr>
          <w:trHeight w:val="570"/>
        </w:trPr>
        <w:tc>
          <w:tcPr>
            <w:tcW w:w="9640" w:type="dxa"/>
            <w:tcBorders>
              <w:top w:val="single" w:sz="4" w:space="0" w:color="auto"/>
              <w:left w:val="single" w:sz="4" w:space="0" w:color="auto"/>
              <w:bottom w:val="single" w:sz="4" w:space="0" w:color="auto"/>
              <w:right w:val="single" w:sz="4" w:space="0" w:color="000000"/>
            </w:tcBorders>
            <w:hideMark/>
          </w:tcPr>
          <w:p w14:paraId="638547E5" w14:textId="77777777" w:rsidR="00193075" w:rsidRPr="00193075" w:rsidRDefault="00193075" w:rsidP="00194021">
            <w:pPr>
              <w:jc w:val="both"/>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Para aquellas cláusulas y/o condiciones adicionales para las que no se indique sublímite se entenderá que estas operan al 100%.</w:t>
            </w:r>
          </w:p>
        </w:tc>
      </w:tr>
      <w:tr w:rsidR="00193075" w:rsidRPr="00193075" w14:paraId="3D77ADDF" w14:textId="77777777" w:rsidTr="009A770A">
        <w:trPr>
          <w:trHeight w:val="1680"/>
        </w:trPr>
        <w:tc>
          <w:tcPr>
            <w:tcW w:w="9640" w:type="dxa"/>
            <w:tcBorders>
              <w:top w:val="single" w:sz="4" w:space="0" w:color="auto"/>
              <w:left w:val="single" w:sz="4" w:space="0" w:color="auto"/>
              <w:bottom w:val="single" w:sz="4" w:space="0" w:color="auto"/>
              <w:right w:val="single" w:sz="4" w:space="0" w:color="000000"/>
            </w:tcBorders>
            <w:hideMark/>
          </w:tcPr>
          <w:p w14:paraId="0176967B" w14:textId="50C1B880" w:rsidR="00193075" w:rsidRPr="00193075" w:rsidRDefault="00193075" w:rsidP="00194021">
            <w:pPr>
              <w:jc w:val="both"/>
              <w:rPr>
                <w:rFonts w:ascii="Arial" w:eastAsia="Times New Roman" w:hAnsi="Arial" w:cs="Arial"/>
                <w:b/>
                <w:bCs/>
                <w:color w:val="000000"/>
                <w:sz w:val="20"/>
                <w:szCs w:val="20"/>
                <w:lang w:val="es-MX" w:eastAsia="es-MX"/>
              </w:rPr>
            </w:pPr>
            <w:r w:rsidRPr="00193075">
              <w:rPr>
                <w:rFonts w:ascii="Arial" w:eastAsia="Times New Roman" w:hAnsi="Arial" w:cs="Arial"/>
                <w:b/>
                <w:bCs/>
                <w:color w:val="000000"/>
                <w:sz w:val="20"/>
                <w:szCs w:val="20"/>
                <w:lang w:val="es-MX" w:eastAsia="es-MX"/>
              </w:rPr>
              <w:t>Cláusula de aplicación de condiciones particulares.</w:t>
            </w:r>
            <w:r w:rsidRPr="00193075">
              <w:rPr>
                <w:rFonts w:ascii="Arial" w:eastAsia="Times New Roman" w:hAnsi="Arial" w:cs="Arial"/>
                <w:b/>
                <w:bCs/>
                <w:color w:val="000000"/>
                <w:sz w:val="20"/>
                <w:szCs w:val="20"/>
                <w:lang w:val="es-MX" w:eastAsia="es-MX"/>
              </w:rPr>
              <w:br/>
            </w:r>
            <w:r w:rsidRPr="00193075">
              <w:rPr>
                <w:rFonts w:ascii="Arial" w:eastAsia="Times New Roman" w:hAnsi="Arial" w:cs="Arial"/>
                <w:color w:val="000000"/>
                <w:sz w:val="20"/>
                <w:szCs w:val="20"/>
                <w:lang w:val="es-MX" w:eastAsia="es-MX"/>
              </w:rPr>
              <w:t xml:space="preserve">Queda expresamente acordado y convenido, que la Compañía acepta las condiciones básicas técnicas establecidas en este anexo en los términos señalados en el mismo; por lo tanto, en caso de existir discrepancia entre los ofrecimientos contenidos en las CONDICIONES TÉCNICAS </w:t>
            </w:r>
            <w:r w:rsidR="00194021" w:rsidRPr="00193075">
              <w:rPr>
                <w:rFonts w:ascii="Arial" w:eastAsia="Times New Roman" w:hAnsi="Arial" w:cs="Arial"/>
                <w:color w:val="000000"/>
                <w:sz w:val="20"/>
                <w:szCs w:val="20"/>
                <w:lang w:val="es-MX" w:eastAsia="es-MX"/>
              </w:rPr>
              <w:t>BÁSICAS</w:t>
            </w:r>
            <w:r w:rsidRPr="00193075">
              <w:rPr>
                <w:rFonts w:ascii="Arial" w:eastAsia="Times New Roman" w:hAnsi="Arial" w:cs="Arial"/>
                <w:color w:val="000000"/>
                <w:sz w:val="20"/>
                <w:szCs w:val="20"/>
                <w:lang w:val="es-MX" w:eastAsia="es-MX"/>
              </w:rPr>
              <w:t xml:space="preserve"> OBLIGATORIAS  frente a la propuesta, los textos de los ejemplares de las pólizas, certificados, anexos o cualquier otro documento; prevalecerá la información y condiciones enunciadas en las CONDICIONES TÉCNICAS </w:t>
            </w:r>
            <w:r w:rsidR="00194021" w:rsidRPr="00193075">
              <w:rPr>
                <w:rFonts w:ascii="Arial" w:eastAsia="Times New Roman" w:hAnsi="Arial" w:cs="Arial"/>
                <w:color w:val="000000"/>
                <w:sz w:val="20"/>
                <w:szCs w:val="20"/>
                <w:lang w:val="es-MX" w:eastAsia="es-MX"/>
              </w:rPr>
              <w:t>BÁSICAS</w:t>
            </w:r>
            <w:r w:rsidRPr="00193075">
              <w:rPr>
                <w:rFonts w:ascii="Arial" w:eastAsia="Times New Roman" w:hAnsi="Arial" w:cs="Arial"/>
                <w:color w:val="000000"/>
                <w:sz w:val="20"/>
                <w:szCs w:val="20"/>
                <w:lang w:val="es-MX" w:eastAsia="es-MX"/>
              </w:rPr>
              <w:t xml:space="preserve"> OBLIGATORIAS establecidas.</w:t>
            </w:r>
          </w:p>
        </w:tc>
      </w:tr>
      <w:tr w:rsidR="00193075" w:rsidRPr="00193075" w14:paraId="09EC4F86" w14:textId="77777777" w:rsidTr="009A770A">
        <w:trPr>
          <w:trHeight w:val="405"/>
        </w:trPr>
        <w:tc>
          <w:tcPr>
            <w:tcW w:w="9640" w:type="dxa"/>
            <w:tcBorders>
              <w:top w:val="single" w:sz="4" w:space="0" w:color="auto"/>
              <w:left w:val="single" w:sz="4" w:space="0" w:color="auto"/>
              <w:bottom w:val="single" w:sz="4" w:space="0" w:color="auto"/>
              <w:right w:val="single" w:sz="4" w:space="0" w:color="000000"/>
            </w:tcBorders>
            <w:hideMark/>
          </w:tcPr>
          <w:p w14:paraId="33561EE7" w14:textId="77777777" w:rsidR="00193075" w:rsidRPr="00193075" w:rsidRDefault="00193075" w:rsidP="00194021">
            <w:pPr>
              <w:jc w:val="both"/>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Amparo automático de nuevos cargos y nuevos empleados, sin ajuste anual y aviso 90 días.</w:t>
            </w:r>
          </w:p>
        </w:tc>
      </w:tr>
      <w:tr w:rsidR="00193075" w:rsidRPr="00193075" w14:paraId="071DCCF9" w14:textId="77777777" w:rsidTr="009A770A">
        <w:trPr>
          <w:trHeight w:val="975"/>
        </w:trPr>
        <w:tc>
          <w:tcPr>
            <w:tcW w:w="9640" w:type="dxa"/>
            <w:tcBorders>
              <w:top w:val="single" w:sz="4" w:space="0" w:color="auto"/>
              <w:left w:val="single" w:sz="4" w:space="0" w:color="auto"/>
              <w:bottom w:val="single" w:sz="4" w:space="0" w:color="auto"/>
              <w:right w:val="single" w:sz="4" w:space="0" w:color="000000"/>
            </w:tcBorders>
            <w:hideMark/>
          </w:tcPr>
          <w:p w14:paraId="49B385B8" w14:textId="6D81E865" w:rsidR="00193075" w:rsidRPr="00193075" w:rsidRDefault="00193075" w:rsidP="00194021">
            <w:pPr>
              <w:jc w:val="both"/>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 xml:space="preserve">Amparo para </w:t>
            </w:r>
            <w:r w:rsidR="00194021" w:rsidRPr="00193075">
              <w:rPr>
                <w:rFonts w:ascii="Arial" w:eastAsia="Times New Roman" w:hAnsi="Arial" w:cs="Arial"/>
                <w:b/>
                <w:bCs/>
                <w:sz w:val="20"/>
                <w:szCs w:val="20"/>
                <w:lang w:val="es-MX" w:eastAsia="es-MX"/>
              </w:rPr>
              <w:t>practicante</w:t>
            </w:r>
            <w:r w:rsidRPr="00193075">
              <w:rPr>
                <w:rFonts w:ascii="Arial" w:eastAsia="Times New Roman" w:hAnsi="Arial" w:cs="Arial"/>
                <w:b/>
                <w:bCs/>
                <w:sz w:val="20"/>
                <w:szCs w:val="20"/>
                <w:lang w:val="es-MX" w:eastAsia="es-MX"/>
              </w:rPr>
              <w:t xml:space="preserve"> y aprendices.</w:t>
            </w:r>
            <w:r w:rsidRPr="00193075">
              <w:rPr>
                <w:rFonts w:ascii="Arial" w:eastAsia="Times New Roman" w:hAnsi="Arial" w:cs="Arial"/>
                <w:b/>
                <w:bCs/>
                <w:sz w:val="20"/>
                <w:szCs w:val="20"/>
                <w:lang w:val="es-MX" w:eastAsia="es-MX"/>
              </w:rPr>
              <w:br/>
            </w:r>
            <w:r w:rsidRPr="00193075">
              <w:rPr>
                <w:rFonts w:ascii="Arial" w:eastAsia="Times New Roman" w:hAnsi="Arial" w:cs="Arial"/>
                <w:sz w:val="20"/>
                <w:szCs w:val="20"/>
                <w:lang w:val="es-MX" w:eastAsia="es-MX"/>
              </w:rPr>
              <w:t>Mediante esta cláusula el amparo que otorga la póliza debe extenderse a cubrir automáticamente todo nuevo empleado y/o cargo creado por la Entidad</w:t>
            </w:r>
          </w:p>
        </w:tc>
      </w:tr>
      <w:tr w:rsidR="00193075" w:rsidRPr="00193075" w14:paraId="31E60FF9" w14:textId="77777777" w:rsidTr="009A770A">
        <w:trPr>
          <w:trHeight w:val="825"/>
        </w:trPr>
        <w:tc>
          <w:tcPr>
            <w:tcW w:w="9640" w:type="dxa"/>
            <w:tcBorders>
              <w:top w:val="single" w:sz="4" w:space="0" w:color="auto"/>
              <w:left w:val="single" w:sz="4" w:space="0" w:color="auto"/>
              <w:bottom w:val="single" w:sz="4" w:space="0" w:color="auto"/>
              <w:right w:val="single" w:sz="4" w:space="0" w:color="000000"/>
            </w:tcBorders>
            <w:hideMark/>
          </w:tcPr>
          <w:p w14:paraId="1D4D19DE" w14:textId="77777777" w:rsidR="00193075" w:rsidRPr="00193075" w:rsidRDefault="00193075" w:rsidP="00194021">
            <w:pPr>
              <w:jc w:val="both"/>
              <w:rPr>
                <w:rFonts w:ascii="Arial" w:eastAsia="Times New Roman" w:hAnsi="Arial" w:cs="Arial"/>
                <w:b/>
                <w:bCs/>
                <w:color w:val="000000"/>
                <w:sz w:val="20"/>
                <w:szCs w:val="20"/>
                <w:lang w:val="es-MX" w:eastAsia="es-MX"/>
              </w:rPr>
            </w:pPr>
            <w:r w:rsidRPr="00193075">
              <w:rPr>
                <w:rFonts w:ascii="Arial" w:eastAsia="Times New Roman" w:hAnsi="Arial" w:cs="Arial"/>
                <w:b/>
                <w:bCs/>
                <w:color w:val="000000"/>
                <w:sz w:val="20"/>
                <w:szCs w:val="20"/>
                <w:lang w:val="es-MX" w:eastAsia="es-MX"/>
              </w:rPr>
              <w:t xml:space="preserve">Cobertura automática para los funcionarios </w:t>
            </w:r>
            <w:r w:rsidRPr="00193075">
              <w:rPr>
                <w:rFonts w:ascii="Arial" w:eastAsia="Times New Roman" w:hAnsi="Arial" w:cs="Arial"/>
                <w:color w:val="000000"/>
                <w:sz w:val="20"/>
                <w:szCs w:val="20"/>
                <w:lang w:val="es-MX" w:eastAsia="es-MX"/>
              </w:rPr>
              <w:t>que desempeñan funciones bajo control y supervisión del asegurado, en los negocios en Consorcio ó en Unidades Administrativas vinculados con diferentes agencias temporales ó a través del mismo Consorcio</w:t>
            </w:r>
            <w:r w:rsidRPr="00193075">
              <w:rPr>
                <w:rFonts w:ascii="Arial" w:eastAsia="Times New Roman" w:hAnsi="Arial" w:cs="Arial"/>
                <w:b/>
                <w:bCs/>
                <w:color w:val="000000"/>
                <w:sz w:val="20"/>
                <w:szCs w:val="20"/>
                <w:lang w:val="es-MX" w:eastAsia="es-MX"/>
              </w:rPr>
              <w:t>.</w:t>
            </w:r>
          </w:p>
        </w:tc>
      </w:tr>
      <w:tr w:rsidR="00193075" w:rsidRPr="00193075" w14:paraId="247932D9" w14:textId="77777777" w:rsidTr="009A770A">
        <w:trPr>
          <w:trHeight w:val="2412"/>
        </w:trPr>
        <w:tc>
          <w:tcPr>
            <w:tcW w:w="9640" w:type="dxa"/>
            <w:tcBorders>
              <w:top w:val="single" w:sz="4" w:space="0" w:color="auto"/>
              <w:left w:val="single" w:sz="4" w:space="0" w:color="auto"/>
              <w:bottom w:val="single" w:sz="4" w:space="0" w:color="auto"/>
              <w:right w:val="single" w:sz="4" w:space="0" w:color="000000"/>
            </w:tcBorders>
            <w:hideMark/>
          </w:tcPr>
          <w:p w14:paraId="61FF9161" w14:textId="77777777" w:rsidR="00193075" w:rsidRPr="00193075" w:rsidRDefault="00193075" w:rsidP="00194021">
            <w:pPr>
              <w:jc w:val="both"/>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Ampliación de la definición de empleado y/o trabajador.</w:t>
            </w:r>
            <w:r w:rsidRPr="00193075">
              <w:rPr>
                <w:rFonts w:ascii="Arial" w:eastAsia="Times New Roman" w:hAnsi="Arial" w:cs="Arial"/>
                <w:b/>
                <w:bCs/>
                <w:sz w:val="20"/>
                <w:szCs w:val="20"/>
                <w:lang w:val="es-MX" w:eastAsia="es-MX"/>
              </w:rPr>
              <w:br/>
            </w:r>
            <w:r w:rsidRPr="00193075">
              <w:rPr>
                <w:rFonts w:ascii="Arial" w:eastAsia="Times New Roman" w:hAnsi="Arial" w:cs="Arial"/>
                <w:sz w:val="20"/>
                <w:szCs w:val="20"/>
                <w:lang w:val="es-MX" w:eastAsia="es-MX"/>
              </w:rPr>
              <w:t>Mediante la presente cláusula queda entendido, convenido y aceptado que la Aseguradora acepta que el término empleado y/o trabajador y/o funcionario comprende a representantes legales, funcionarios y/o empleados del asegurado, vinculados a este mediante contrato de trabajo, orden de trabajo o mediante nombramiento por decreto o resolución. Igualmente, se entienden como empleado y/o trabajador y/o funcionario los trabajadores ocasionales, temporales o transitorios, y a quienes sin serlo realicen prácticas o investigaciones en sus dependencias, como estudiantes o visitantes especiales o abogados o miembros de junta directiva ó directores, con la previa y expresa autorización del asegurado. Así mismo todas aquellas personas naturales, contratistas y subcontratistas independientes y demás que requiera la entidad para su normal funcionamiento, que presten sus servicios en el establecimiento del asegurado, bajo cualquier título o contrato y que trabajen o se desempeñen bajo instrucciones de la Entidad</w:t>
            </w:r>
          </w:p>
        </w:tc>
      </w:tr>
      <w:tr w:rsidR="00193075" w:rsidRPr="00193075" w14:paraId="1C4CDDD9" w14:textId="77777777" w:rsidTr="009A770A">
        <w:trPr>
          <w:trHeight w:val="960"/>
        </w:trPr>
        <w:tc>
          <w:tcPr>
            <w:tcW w:w="9640" w:type="dxa"/>
            <w:tcBorders>
              <w:top w:val="single" w:sz="4" w:space="0" w:color="auto"/>
              <w:left w:val="single" w:sz="4" w:space="0" w:color="auto"/>
              <w:bottom w:val="single" w:sz="4" w:space="0" w:color="auto"/>
              <w:right w:val="single" w:sz="4" w:space="0" w:color="000000"/>
            </w:tcBorders>
            <w:hideMark/>
          </w:tcPr>
          <w:p w14:paraId="58A064EE" w14:textId="77777777" w:rsidR="00193075" w:rsidRPr="00193075" w:rsidRDefault="00193075" w:rsidP="00194021">
            <w:pPr>
              <w:jc w:val="both"/>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lastRenderedPageBreak/>
              <w:t>Ampliación del plazo para aviso de siniestro.</w:t>
            </w:r>
            <w:r w:rsidRPr="00193075">
              <w:rPr>
                <w:rFonts w:ascii="Arial" w:eastAsia="Times New Roman" w:hAnsi="Arial" w:cs="Arial"/>
                <w:b/>
                <w:bCs/>
                <w:sz w:val="20"/>
                <w:szCs w:val="20"/>
                <w:lang w:val="es-MX" w:eastAsia="es-MX"/>
              </w:rPr>
              <w:br/>
            </w:r>
            <w:r w:rsidRPr="00193075">
              <w:rPr>
                <w:rFonts w:ascii="Arial" w:eastAsia="Times New Roman" w:hAnsi="Arial" w:cs="Arial"/>
                <w:sz w:val="20"/>
                <w:szCs w:val="20"/>
                <w:lang w:val="es-MX" w:eastAsia="es-MX"/>
              </w:rPr>
              <w:t>Mediante la presente cláusula queda entendido, convenido y aceptado que la Aseguradora acepta la ampliación del plazo para aviso de la ocurrencia del siniestro por parte del asegurado hasta sesenta (60) días siguientes a la fecha en que lo haya conocido o debido conocer.</w:t>
            </w:r>
          </w:p>
        </w:tc>
      </w:tr>
      <w:tr w:rsidR="00193075" w:rsidRPr="00193075" w14:paraId="0CA8D63E" w14:textId="77777777" w:rsidTr="009A770A">
        <w:trPr>
          <w:trHeight w:val="1425"/>
        </w:trPr>
        <w:tc>
          <w:tcPr>
            <w:tcW w:w="9640" w:type="dxa"/>
            <w:tcBorders>
              <w:top w:val="single" w:sz="4" w:space="0" w:color="auto"/>
              <w:left w:val="single" w:sz="4" w:space="0" w:color="auto"/>
              <w:bottom w:val="single" w:sz="4" w:space="0" w:color="auto"/>
              <w:right w:val="single" w:sz="4" w:space="0" w:color="000000"/>
            </w:tcBorders>
            <w:hideMark/>
          </w:tcPr>
          <w:p w14:paraId="4BE78A13" w14:textId="77777777" w:rsidR="00193075" w:rsidRPr="00193075" w:rsidRDefault="00193075" w:rsidP="00194021">
            <w:pPr>
              <w:jc w:val="both"/>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Ampliación del plazo para aviso de revocación de la póliza:</w:t>
            </w:r>
            <w:r w:rsidRPr="00193075">
              <w:rPr>
                <w:rFonts w:ascii="Arial" w:eastAsia="Times New Roman" w:hAnsi="Arial" w:cs="Arial"/>
                <w:b/>
                <w:bCs/>
                <w:sz w:val="20"/>
                <w:szCs w:val="20"/>
                <w:lang w:val="es-MX" w:eastAsia="es-MX"/>
              </w:rPr>
              <w:br/>
            </w:r>
            <w:r w:rsidRPr="00193075">
              <w:rPr>
                <w:rFonts w:ascii="Arial" w:eastAsia="Times New Roman" w:hAnsi="Arial" w:cs="Arial"/>
                <w:sz w:val="20"/>
                <w:szCs w:val="20"/>
                <w:lang w:val="es-MX" w:eastAsia="es-MX"/>
              </w:rPr>
              <w:t>Mediante la presente cláusula queda entendido, convenido y aceptado que la póliza podrá ser revocada unilateralmente por la compañía, mediante noticia escrita certificada enviada al asegurado a su última dirección registrada, con una anticipación no menor de noventa (90) días calendario. Los días de anticipación del aviso serán contados a partir de la fecha de recepción por parte del Asegurado de la noticia escrita certificada.</w:t>
            </w:r>
          </w:p>
        </w:tc>
      </w:tr>
      <w:tr w:rsidR="00193075" w:rsidRPr="00193075" w14:paraId="78B621DD" w14:textId="77777777" w:rsidTr="009A770A">
        <w:trPr>
          <w:trHeight w:val="1669"/>
        </w:trPr>
        <w:tc>
          <w:tcPr>
            <w:tcW w:w="9640" w:type="dxa"/>
            <w:tcBorders>
              <w:top w:val="single" w:sz="4" w:space="0" w:color="auto"/>
              <w:left w:val="single" w:sz="4" w:space="0" w:color="auto"/>
              <w:bottom w:val="single" w:sz="4" w:space="0" w:color="auto"/>
              <w:right w:val="single" w:sz="4" w:space="0" w:color="000000"/>
            </w:tcBorders>
            <w:hideMark/>
          </w:tcPr>
          <w:p w14:paraId="442FCC1C" w14:textId="77777777" w:rsidR="00193075" w:rsidRPr="00193075" w:rsidRDefault="00193075" w:rsidP="00194021">
            <w:pPr>
              <w:jc w:val="both"/>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Ampliación del plazo para aviso de no renovación o prórroga de la póliza</w:t>
            </w:r>
            <w:r w:rsidRPr="00193075">
              <w:rPr>
                <w:rFonts w:ascii="Arial" w:eastAsia="Times New Roman" w:hAnsi="Arial" w:cs="Arial"/>
                <w:b/>
                <w:bCs/>
                <w:sz w:val="20"/>
                <w:szCs w:val="20"/>
                <w:lang w:val="es-MX" w:eastAsia="es-MX"/>
              </w:rPr>
              <w:br/>
            </w:r>
            <w:r w:rsidRPr="00193075">
              <w:rPr>
                <w:rFonts w:ascii="Arial" w:eastAsia="Times New Roman" w:hAnsi="Arial" w:cs="Arial"/>
                <w:sz w:val="20"/>
                <w:szCs w:val="20"/>
                <w:lang w:val="es-MX" w:eastAsia="es-MX"/>
              </w:rPr>
              <w:t>En el caso de que la aseguradora decida no otorgar renovación o prórroga  del contrato de seguro, queda entendido, convenido y aceptado que la Aseguradora deberá dar aviso de ello al asegurado con no menos de noventa (90) días de antelación a la fecha de vencimiento de la póliza, en caso contrario se dará por entendido que la Aseguradora acepta la renovación o prorroga, previa autorización de la Entidad , hasta el límite legal establecido en la Ley 80 de 1993, para la adición de los contratos y manteniendo las mismas condiciones ofertadas en este proceso.</w:t>
            </w:r>
          </w:p>
        </w:tc>
      </w:tr>
      <w:tr w:rsidR="00193075" w:rsidRPr="00193075" w14:paraId="2F134332" w14:textId="77777777" w:rsidTr="009A770A">
        <w:trPr>
          <w:trHeight w:val="1609"/>
        </w:trPr>
        <w:tc>
          <w:tcPr>
            <w:tcW w:w="9640" w:type="dxa"/>
            <w:tcBorders>
              <w:top w:val="single" w:sz="4" w:space="0" w:color="auto"/>
              <w:left w:val="single" w:sz="4" w:space="0" w:color="auto"/>
              <w:bottom w:val="single" w:sz="4" w:space="0" w:color="auto"/>
              <w:right w:val="single" w:sz="4" w:space="0" w:color="000000"/>
            </w:tcBorders>
            <w:hideMark/>
          </w:tcPr>
          <w:p w14:paraId="7E3E175D" w14:textId="77777777" w:rsidR="00193075" w:rsidRPr="00193075" w:rsidRDefault="00193075" w:rsidP="00194021">
            <w:pPr>
              <w:jc w:val="both"/>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Anticipo de indemnización del 50%.</w:t>
            </w:r>
            <w:r w:rsidRPr="00193075">
              <w:rPr>
                <w:rFonts w:ascii="Arial" w:eastAsia="Times New Roman" w:hAnsi="Arial" w:cs="Arial"/>
                <w:b/>
                <w:bCs/>
                <w:sz w:val="20"/>
                <w:szCs w:val="20"/>
                <w:lang w:val="es-MX" w:eastAsia="es-MX"/>
              </w:rPr>
              <w:br/>
            </w:r>
            <w:r w:rsidRPr="00193075">
              <w:rPr>
                <w:rFonts w:ascii="Arial" w:eastAsia="Times New Roman" w:hAnsi="Arial" w:cs="Arial"/>
                <w:sz w:val="20"/>
                <w:szCs w:val="20"/>
                <w:lang w:val="es-MX" w:eastAsia="es-MX"/>
              </w:rPr>
              <w:t>Mediante la presente cláusula queda entendido, convenido y aceptado que en caso de siniestro y a petición escrita del asegurado, la Aseguradora anticipará pagos parciales del valor del reclamo, con base en el valor de la estimación preliminar de la pérdida (No se acepta el requerimiento de ningún requisito adicional para realizar el anticipo), para adelantar la reparación, reposición o reemplazo de los bienes asegurados.  En caso de que el anticipo o suma de anticipos que la compañía adelante al asegurado llegare a exceder la suma total indemnizable a que tenga derecho, éste se compromete a devolver inmediatamente el exceso pagado.</w:t>
            </w:r>
          </w:p>
        </w:tc>
      </w:tr>
      <w:tr w:rsidR="00193075" w:rsidRPr="00193075" w14:paraId="218211C3" w14:textId="77777777" w:rsidTr="009A770A">
        <w:trPr>
          <w:trHeight w:val="882"/>
        </w:trPr>
        <w:tc>
          <w:tcPr>
            <w:tcW w:w="9640" w:type="dxa"/>
            <w:tcBorders>
              <w:top w:val="single" w:sz="4" w:space="0" w:color="auto"/>
              <w:left w:val="single" w:sz="4" w:space="0" w:color="auto"/>
              <w:bottom w:val="single" w:sz="4" w:space="0" w:color="auto"/>
              <w:right w:val="single" w:sz="4" w:space="0" w:color="000000"/>
            </w:tcBorders>
            <w:hideMark/>
          </w:tcPr>
          <w:p w14:paraId="1105AB1C" w14:textId="77777777" w:rsidR="00193075" w:rsidRPr="00193075" w:rsidRDefault="00193075" w:rsidP="00194021">
            <w:pPr>
              <w:jc w:val="both"/>
              <w:rPr>
                <w:rFonts w:ascii="Arial" w:eastAsia="Times New Roman" w:hAnsi="Arial" w:cs="Arial"/>
                <w:b/>
                <w:bCs/>
                <w:color w:val="000000"/>
                <w:sz w:val="20"/>
                <w:szCs w:val="20"/>
                <w:lang w:val="es-MX" w:eastAsia="es-MX"/>
              </w:rPr>
            </w:pPr>
            <w:r w:rsidRPr="00193075">
              <w:rPr>
                <w:rFonts w:ascii="Arial" w:eastAsia="Times New Roman" w:hAnsi="Arial" w:cs="Arial"/>
                <w:b/>
                <w:bCs/>
                <w:color w:val="000000"/>
                <w:sz w:val="20"/>
                <w:szCs w:val="20"/>
                <w:lang w:val="es-MX" w:eastAsia="es-MX"/>
              </w:rPr>
              <w:t>Apropiación de bienes por parte de empleados del asegurado, al amparo de situaciones creadas por los siguientes eventos: Incendio, Explosión,  AMIT Y AMCCOPH incluido Terrorismo, Terremoto, temblor y/o erupción volcánica y demás eventos de la naturaleza y actos de autoridad. Sublímite $5.000.000</w:t>
            </w:r>
          </w:p>
        </w:tc>
      </w:tr>
      <w:tr w:rsidR="00193075" w:rsidRPr="00193075" w14:paraId="3A552414" w14:textId="77777777" w:rsidTr="009A770A">
        <w:trPr>
          <w:trHeight w:val="1485"/>
        </w:trPr>
        <w:tc>
          <w:tcPr>
            <w:tcW w:w="9640" w:type="dxa"/>
            <w:tcBorders>
              <w:top w:val="single" w:sz="4" w:space="0" w:color="auto"/>
              <w:left w:val="single" w:sz="4" w:space="0" w:color="auto"/>
              <w:bottom w:val="single" w:sz="4" w:space="0" w:color="auto"/>
              <w:right w:val="single" w:sz="4" w:space="0" w:color="000000"/>
            </w:tcBorders>
            <w:hideMark/>
          </w:tcPr>
          <w:p w14:paraId="15F02F59" w14:textId="77777777" w:rsidR="00193075" w:rsidRPr="00193075" w:rsidRDefault="00193075" w:rsidP="00194021">
            <w:pPr>
              <w:jc w:val="both"/>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Bienes de terceros bajo cuidado, tenencia, control y custodia. (Declarados o no). Hasta el 50% del valor asegurado</w:t>
            </w:r>
            <w:r w:rsidRPr="00193075">
              <w:rPr>
                <w:rFonts w:ascii="Arial" w:eastAsia="Times New Roman" w:hAnsi="Arial" w:cs="Arial"/>
                <w:b/>
                <w:bCs/>
                <w:sz w:val="20"/>
                <w:szCs w:val="20"/>
                <w:lang w:val="es-MX" w:eastAsia="es-MX"/>
              </w:rPr>
              <w:br/>
            </w:r>
            <w:r w:rsidRPr="00193075">
              <w:rPr>
                <w:rFonts w:ascii="Arial" w:eastAsia="Times New Roman" w:hAnsi="Arial" w:cs="Arial"/>
                <w:sz w:val="20"/>
                <w:szCs w:val="20"/>
                <w:lang w:val="es-MX" w:eastAsia="es-MX"/>
              </w:rPr>
              <w:t>Las partes (Tomador y Asegurador) acuerdan mediante la presente cláusula que las coberturas de la póliza se extienden a amparar el interés y la responsabilidad por propiedad perteneciente a otros parcial o totalmente, pero en poder del asegurado y por las que legal o contractualmente sea responsable, ya sea porque se haya vendido pero no entregado en almacenes, para reparaciones, procesamiento o por cualquier motivo.</w:t>
            </w:r>
          </w:p>
        </w:tc>
      </w:tr>
      <w:tr w:rsidR="00193075" w:rsidRPr="00193075" w14:paraId="4B0C1DCC"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hideMark/>
          </w:tcPr>
          <w:p w14:paraId="6F55D653" w14:textId="77777777" w:rsidR="00193075" w:rsidRPr="00193075" w:rsidRDefault="00193075" w:rsidP="00194021">
            <w:pPr>
              <w:jc w:val="both"/>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Cajas menores sin aplicación de deducible</w:t>
            </w:r>
          </w:p>
        </w:tc>
      </w:tr>
      <w:tr w:rsidR="00193075" w:rsidRPr="00193075" w14:paraId="6ABF773A" w14:textId="77777777" w:rsidTr="009A770A">
        <w:trPr>
          <w:trHeight w:val="1965"/>
        </w:trPr>
        <w:tc>
          <w:tcPr>
            <w:tcW w:w="9640" w:type="dxa"/>
            <w:tcBorders>
              <w:top w:val="single" w:sz="4" w:space="0" w:color="auto"/>
              <w:left w:val="single" w:sz="4" w:space="0" w:color="auto"/>
              <w:bottom w:val="single" w:sz="4" w:space="0" w:color="auto"/>
              <w:right w:val="single" w:sz="4" w:space="0" w:color="000000"/>
            </w:tcBorders>
            <w:hideMark/>
          </w:tcPr>
          <w:p w14:paraId="2ADFE777" w14:textId="77777777" w:rsidR="00193075" w:rsidRPr="00193075" w:rsidRDefault="00193075" w:rsidP="00194021">
            <w:pPr>
              <w:jc w:val="both"/>
              <w:rPr>
                <w:rFonts w:ascii="Arial" w:eastAsia="Times New Roman" w:hAnsi="Arial" w:cs="Arial"/>
                <w:b/>
                <w:bCs/>
                <w:color w:val="000000"/>
                <w:sz w:val="20"/>
                <w:szCs w:val="20"/>
                <w:lang w:val="es-MX" w:eastAsia="es-MX"/>
              </w:rPr>
            </w:pPr>
            <w:r w:rsidRPr="00193075">
              <w:rPr>
                <w:rFonts w:ascii="Arial" w:eastAsia="Times New Roman" w:hAnsi="Arial" w:cs="Arial"/>
                <w:b/>
                <w:bCs/>
                <w:color w:val="000000"/>
                <w:sz w:val="20"/>
                <w:szCs w:val="20"/>
                <w:lang w:val="es-MX" w:eastAsia="es-MX"/>
              </w:rPr>
              <w:t>Cláusula de arbitramento o compromisoria.</w:t>
            </w:r>
            <w:r w:rsidRPr="00193075">
              <w:rPr>
                <w:rFonts w:ascii="Arial" w:eastAsia="Times New Roman" w:hAnsi="Arial" w:cs="Arial"/>
                <w:b/>
                <w:bCs/>
                <w:color w:val="000000"/>
                <w:sz w:val="20"/>
                <w:szCs w:val="20"/>
                <w:lang w:val="es-MX" w:eastAsia="es-MX"/>
              </w:rPr>
              <w:br/>
            </w:r>
            <w:r w:rsidRPr="00193075">
              <w:rPr>
                <w:rFonts w:ascii="Arial" w:eastAsia="Times New Roman" w:hAnsi="Arial" w:cs="Arial"/>
                <w:color w:val="000000"/>
                <w:sz w:val="20"/>
                <w:szCs w:val="20"/>
                <w:lang w:val="es-MX" w:eastAsia="es-MX"/>
              </w:rPr>
              <w:t>Las partes (Tomador y Asegurador) acuerdan que cualquier controversia que se suscite entre ellas con ocasión de la celebración, ejecución de las obligaciones nacidas del contrato de seguros y terminación del mismo, será asumida por un tribunal de arbitramento, el cual estará integrado por tres (3) árbitros designados de común acuerdo entre las partes, o en su defecto, por árbitros inscritos en la lista del Centro de Arbitraje y Conciliación de la Cámara de Comercio de Bogotá. El arbitraje será en derecho y se sujetará a la normatividad jurídica vigente. Las partes fijan como domicilio la ciudad de Bogotá y como sede el Centro de Arbitraje y Conciliación de la Cámara de Comercio de la misma ciudad.</w:t>
            </w:r>
          </w:p>
        </w:tc>
      </w:tr>
      <w:tr w:rsidR="00193075" w:rsidRPr="00193075" w14:paraId="1A8B77DA" w14:textId="77777777" w:rsidTr="009A770A">
        <w:trPr>
          <w:trHeight w:val="495"/>
        </w:trPr>
        <w:tc>
          <w:tcPr>
            <w:tcW w:w="9640" w:type="dxa"/>
            <w:tcBorders>
              <w:top w:val="single" w:sz="4" w:space="0" w:color="auto"/>
              <w:left w:val="single" w:sz="4" w:space="0" w:color="auto"/>
              <w:bottom w:val="single" w:sz="4" w:space="0" w:color="auto"/>
              <w:right w:val="single" w:sz="4" w:space="0" w:color="000000"/>
            </w:tcBorders>
            <w:hideMark/>
          </w:tcPr>
          <w:p w14:paraId="4E4DD259" w14:textId="0FA79E8C" w:rsidR="00193075" w:rsidRPr="00193075" w:rsidRDefault="00193075" w:rsidP="00194021">
            <w:pPr>
              <w:jc w:val="both"/>
              <w:rPr>
                <w:rFonts w:ascii="Arial" w:eastAsia="Times New Roman" w:hAnsi="Arial" w:cs="Arial"/>
                <w:b/>
                <w:bCs/>
                <w:sz w:val="20"/>
                <w:szCs w:val="20"/>
                <w:lang w:val="es-MX" w:eastAsia="es-MX"/>
              </w:rPr>
            </w:pPr>
          </w:p>
        </w:tc>
      </w:tr>
      <w:tr w:rsidR="00193075" w:rsidRPr="00193075" w14:paraId="4ED722CF" w14:textId="77777777" w:rsidTr="009A770A">
        <w:trPr>
          <w:trHeight w:val="1755"/>
        </w:trPr>
        <w:tc>
          <w:tcPr>
            <w:tcW w:w="9640" w:type="dxa"/>
            <w:tcBorders>
              <w:top w:val="single" w:sz="4" w:space="0" w:color="auto"/>
              <w:left w:val="single" w:sz="4" w:space="0" w:color="auto"/>
              <w:bottom w:val="single" w:sz="4" w:space="0" w:color="auto"/>
              <w:right w:val="single" w:sz="4" w:space="0" w:color="000000"/>
            </w:tcBorders>
            <w:hideMark/>
          </w:tcPr>
          <w:p w14:paraId="73819FAA" w14:textId="77777777" w:rsidR="00193075" w:rsidRPr="00193075" w:rsidRDefault="00193075" w:rsidP="00194021">
            <w:pPr>
              <w:jc w:val="both"/>
              <w:rPr>
                <w:rFonts w:ascii="Arial" w:eastAsia="Times New Roman" w:hAnsi="Arial" w:cs="Arial"/>
                <w:b/>
                <w:bCs/>
                <w:color w:val="000000"/>
                <w:sz w:val="20"/>
                <w:szCs w:val="20"/>
                <w:lang w:val="es-MX" w:eastAsia="es-MX"/>
              </w:rPr>
            </w:pPr>
            <w:r w:rsidRPr="00193075">
              <w:rPr>
                <w:rFonts w:ascii="Arial" w:eastAsia="Times New Roman" w:hAnsi="Arial" w:cs="Arial"/>
                <w:b/>
                <w:bCs/>
                <w:color w:val="000000"/>
                <w:sz w:val="20"/>
                <w:szCs w:val="20"/>
                <w:lang w:val="es-MX" w:eastAsia="es-MX"/>
              </w:rPr>
              <w:lastRenderedPageBreak/>
              <w:t>Concurrencia de amparos, cláusulas y/o condiciones.</w:t>
            </w:r>
            <w:r w:rsidRPr="00193075">
              <w:rPr>
                <w:rFonts w:ascii="Arial" w:eastAsia="Times New Roman" w:hAnsi="Arial" w:cs="Arial"/>
                <w:b/>
                <w:bCs/>
                <w:color w:val="000000"/>
                <w:sz w:val="20"/>
                <w:szCs w:val="20"/>
                <w:lang w:val="es-MX" w:eastAsia="es-MX"/>
              </w:rPr>
              <w:br/>
            </w:r>
            <w:r w:rsidRPr="00193075">
              <w:rPr>
                <w:rFonts w:ascii="Arial" w:eastAsia="Times New Roman" w:hAnsi="Arial" w:cs="Arial"/>
                <w:color w:val="000000"/>
                <w:sz w:val="20"/>
                <w:szCs w:val="20"/>
                <w:lang w:val="es-MX" w:eastAsia="es-MX"/>
              </w:rPr>
              <w:t>Queda entendido, convenido y aceptado, que si dos o más amparos, cláusulas o condiciones otorgan cobertura a un mismo evento, se indemnizará con base en aquella que ofrezca mayor protección para los intereses del asegurado.  De igual manera prevalecerán los amparos, cláusulas o condiciones que otorguen coberturas sobre aquellos que las excluyan. En todo caso y ante cualquier discrepancia sobre cual es el amparo, cláusula o condición aplicable a un caso determinado, se aplicara aquella que determine el asegurado de acuerdo a su conveniencia.</w:t>
            </w:r>
          </w:p>
        </w:tc>
      </w:tr>
      <w:tr w:rsidR="00193075" w:rsidRPr="00193075" w14:paraId="18666BED" w14:textId="77777777" w:rsidTr="009A770A">
        <w:trPr>
          <w:trHeight w:val="1182"/>
        </w:trPr>
        <w:tc>
          <w:tcPr>
            <w:tcW w:w="9640" w:type="dxa"/>
            <w:tcBorders>
              <w:top w:val="single" w:sz="4" w:space="0" w:color="auto"/>
              <w:left w:val="single" w:sz="4" w:space="0" w:color="auto"/>
              <w:bottom w:val="single" w:sz="4" w:space="0" w:color="auto"/>
              <w:right w:val="single" w:sz="4" w:space="0" w:color="000000"/>
            </w:tcBorders>
            <w:hideMark/>
          </w:tcPr>
          <w:p w14:paraId="2E5F4853" w14:textId="77777777" w:rsidR="00193075" w:rsidRPr="00193075" w:rsidRDefault="00193075" w:rsidP="00194021">
            <w:pPr>
              <w:jc w:val="both"/>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Conocimiento del riesgo.</w:t>
            </w:r>
            <w:r w:rsidRPr="00193075">
              <w:rPr>
                <w:rFonts w:ascii="Arial" w:eastAsia="Times New Roman" w:hAnsi="Arial" w:cs="Arial"/>
                <w:b/>
                <w:bCs/>
                <w:sz w:val="20"/>
                <w:szCs w:val="20"/>
                <w:lang w:val="es-MX" w:eastAsia="es-MX"/>
              </w:rPr>
              <w:br/>
            </w:r>
            <w:r w:rsidRPr="00193075">
              <w:rPr>
                <w:rFonts w:ascii="Arial" w:eastAsia="Times New Roman" w:hAnsi="Arial" w:cs="Arial"/>
                <w:sz w:val="20"/>
                <w:szCs w:val="20"/>
                <w:lang w:val="es-MX" w:eastAsia="es-MX"/>
              </w:rPr>
              <w:t>La Aseguradora  manifiesta  que conoce el riesgo y que partiendo de esta base ha hecho la tasación y ha establecido los términos y condiciones para la presentación de su propuesta y posterior contratación de la cobertura, por consiguiente deja constancia del conocimiento y aceptación de los riesgos, las circunstancias y condiciones de los mismos.</w:t>
            </w:r>
          </w:p>
        </w:tc>
      </w:tr>
      <w:tr w:rsidR="00193075" w:rsidRPr="00193075" w14:paraId="3EA71229" w14:textId="77777777" w:rsidTr="009A770A">
        <w:trPr>
          <w:trHeight w:val="619"/>
        </w:trPr>
        <w:tc>
          <w:tcPr>
            <w:tcW w:w="9640" w:type="dxa"/>
            <w:tcBorders>
              <w:top w:val="single" w:sz="4" w:space="0" w:color="auto"/>
              <w:left w:val="single" w:sz="4" w:space="0" w:color="auto"/>
              <w:bottom w:val="single" w:sz="4" w:space="0" w:color="auto"/>
              <w:right w:val="single" w:sz="4" w:space="0" w:color="000000"/>
            </w:tcBorders>
            <w:hideMark/>
          </w:tcPr>
          <w:p w14:paraId="2C47196C" w14:textId="77777777" w:rsidR="00193075" w:rsidRPr="00193075" w:rsidRDefault="00193075" w:rsidP="00194021">
            <w:pPr>
              <w:jc w:val="both"/>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 xml:space="preserve">Continuidad de amparo y/o extensión de cobertura, </w:t>
            </w:r>
            <w:r w:rsidRPr="00193075">
              <w:rPr>
                <w:rFonts w:ascii="Arial" w:eastAsia="Times New Roman" w:hAnsi="Arial" w:cs="Arial"/>
                <w:sz w:val="20"/>
                <w:szCs w:val="20"/>
                <w:lang w:val="es-MX" w:eastAsia="es-MX"/>
              </w:rPr>
              <w:t>hasta 30 días después de desvinculado el funcionario, siempre y cuando se encuentre dentro de la vigencia de la póliza.</w:t>
            </w:r>
          </w:p>
        </w:tc>
      </w:tr>
      <w:tr w:rsidR="00193075" w:rsidRPr="00193075" w14:paraId="39B06C2D"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hideMark/>
          </w:tcPr>
          <w:p w14:paraId="2A708523" w14:textId="77777777" w:rsidR="00193075" w:rsidRPr="00193075" w:rsidRDefault="00193075" w:rsidP="00194021">
            <w:pPr>
              <w:jc w:val="both"/>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Designación de ajustadores.</w:t>
            </w:r>
          </w:p>
        </w:tc>
      </w:tr>
      <w:tr w:rsidR="00193075" w:rsidRPr="00193075" w14:paraId="79D7BD89" w14:textId="77777777" w:rsidTr="009A770A">
        <w:trPr>
          <w:trHeight w:val="679"/>
        </w:trPr>
        <w:tc>
          <w:tcPr>
            <w:tcW w:w="9640" w:type="dxa"/>
            <w:tcBorders>
              <w:top w:val="single" w:sz="4" w:space="0" w:color="auto"/>
              <w:left w:val="single" w:sz="4" w:space="0" w:color="auto"/>
              <w:bottom w:val="single" w:sz="4" w:space="0" w:color="auto"/>
              <w:right w:val="single" w:sz="4" w:space="0" w:color="000000"/>
            </w:tcBorders>
            <w:hideMark/>
          </w:tcPr>
          <w:p w14:paraId="4032D9BB" w14:textId="77777777" w:rsidR="00193075" w:rsidRPr="00193075" w:rsidRDefault="00193075" w:rsidP="00194021">
            <w:pPr>
              <w:jc w:val="both"/>
              <w:rPr>
                <w:rFonts w:ascii="Arial" w:eastAsia="Times New Roman" w:hAnsi="Arial" w:cs="Arial"/>
                <w:sz w:val="20"/>
                <w:szCs w:val="20"/>
                <w:lang w:val="es-MX" w:eastAsia="es-MX"/>
              </w:rPr>
            </w:pPr>
            <w:r w:rsidRPr="00193075">
              <w:rPr>
                <w:rFonts w:ascii="Arial" w:eastAsia="Times New Roman" w:hAnsi="Arial" w:cs="Arial"/>
                <w:sz w:val="20"/>
                <w:szCs w:val="20"/>
                <w:lang w:val="es-MX" w:eastAsia="es-MX"/>
              </w:rPr>
              <w:t>Queda entendido, convenido y aceptado que, en caso de siniestros amparados por la presente póliza que requieran la asignación de un perito ajustador, la Aseguradora efectuará su contratación previo acuerdo y aprobación del Asegurado.</w:t>
            </w:r>
          </w:p>
        </w:tc>
      </w:tr>
      <w:tr w:rsidR="00193075" w:rsidRPr="00193075" w14:paraId="64900F9E"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hideMark/>
          </w:tcPr>
          <w:p w14:paraId="648F3278" w14:textId="77777777" w:rsidR="00193075" w:rsidRPr="00193075" w:rsidRDefault="00193075" w:rsidP="00194021">
            <w:pPr>
              <w:jc w:val="both"/>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Denominación en libros, registros o sistemas del asegurado.</w:t>
            </w:r>
          </w:p>
        </w:tc>
      </w:tr>
      <w:tr w:rsidR="00193075" w:rsidRPr="00193075" w14:paraId="64B36668" w14:textId="77777777" w:rsidTr="009A770A">
        <w:trPr>
          <w:trHeight w:val="840"/>
        </w:trPr>
        <w:tc>
          <w:tcPr>
            <w:tcW w:w="9640" w:type="dxa"/>
            <w:tcBorders>
              <w:top w:val="single" w:sz="4" w:space="0" w:color="auto"/>
              <w:left w:val="single" w:sz="4" w:space="0" w:color="auto"/>
              <w:bottom w:val="single" w:sz="4" w:space="0" w:color="auto"/>
              <w:right w:val="single" w:sz="4" w:space="0" w:color="000000"/>
            </w:tcBorders>
            <w:hideMark/>
          </w:tcPr>
          <w:p w14:paraId="05B3FB11" w14:textId="77777777" w:rsidR="00193075" w:rsidRPr="00193075" w:rsidRDefault="00193075" w:rsidP="00194021">
            <w:pPr>
              <w:jc w:val="both"/>
              <w:rPr>
                <w:rFonts w:ascii="Arial" w:eastAsia="Times New Roman" w:hAnsi="Arial" w:cs="Arial"/>
                <w:sz w:val="20"/>
                <w:szCs w:val="20"/>
                <w:lang w:val="es-MX" w:eastAsia="es-MX"/>
              </w:rPr>
            </w:pPr>
            <w:r w:rsidRPr="00193075">
              <w:rPr>
                <w:rFonts w:ascii="Arial" w:eastAsia="Times New Roman" w:hAnsi="Arial" w:cs="Arial"/>
                <w:sz w:val="20"/>
                <w:szCs w:val="20"/>
                <w:lang w:val="es-MX" w:eastAsia="es-MX"/>
              </w:rPr>
              <w:t>Queda entendido, convenido y aceptado que la compañía acepta el título, nombre, denominación y/o nomenclatura con que el asegurado identifica o describe los bienes asegurados en sus registros, inventarios, bases de datos o similares, siempre y cuando la definición esté de acuerdo a la naturaleza física de los mismos.</w:t>
            </w:r>
          </w:p>
        </w:tc>
      </w:tr>
      <w:tr w:rsidR="00193075" w:rsidRPr="00193075" w14:paraId="4EBF3905"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hideMark/>
          </w:tcPr>
          <w:p w14:paraId="516C9C91" w14:textId="77777777" w:rsidR="00193075" w:rsidRPr="00193075" w:rsidRDefault="00193075" w:rsidP="00194021">
            <w:pPr>
              <w:jc w:val="both"/>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Determinación de la pérdida indemnizable.</w:t>
            </w:r>
          </w:p>
        </w:tc>
      </w:tr>
      <w:tr w:rsidR="00193075" w:rsidRPr="00193075" w14:paraId="7F9A4B72" w14:textId="77777777" w:rsidTr="009A770A">
        <w:trPr>
          <w:trHeight w:val="1380"/>
        </w:trPr>
        <w:tc>
          <w:tcPr>
            <w:tcW w:w="9640" w:type="dxa"/>
            <w:tcBorders>
              <w:top w:val="single" w:sz="4" w:space="0" w:color="auto"/>
              <w:left w:val="single" w:sz="4" w:space="0" w:color="auto"/>
              <w:bottom w:val="single" w:sz="4" w:space="0" w:color="auto"/>
              <w:right w:val="single" w:sz="4" w:space="0" w:color="000000"/>
            </w:tcBorders>
            <w:hideMark/>
          </w:tcPr>
          <w:p w14:paraId="18FB668F" w14:textId="77777777" w:rsidR="00193075" w:rsidRPr="00193075" w:rsidRDefault="00193075" w:rsidP="00194021">
            <w:pPr>
              <w:jc w:val="both"/>
              <w:rPr>
                <w:rFonts w:ascii="Arial" w:eastAsia="Times New Roman" w:hAnsi="Arial" w:cs="Arial"/>
                <w:sz w:val="20"/>
                <w:szCs w:val="20"/>
                <w:lang w:val="es-MX" w:eastAsia="es-MX"/>
              </w:rPr>
            </w:pPr>
            <w:r w:rsidRPr="00193075">
              <w:rPr>
                <w:rFonts w:ascii="Arial" w:eastAsia="Times New Roman" w:hAnsi="Arial" w:cs="Arial"/>
                <w:sz w:val="20"/>
                <w:szCs w:val="20"/>
                <w:lang w:val="es-MX" w:eastAsia="es-MX"/>
              </w:rPr>
              <w:t>El Oferente debe contemplar en forma expresa que la determinación del valor de la pérdida indemnizable de bienes, se efectuará con base en cotizaciones de bienes de la misma clase, capacidad, tipo y marca o de las características más similares que ofrezca el mercado. En caso de que en el mercado no existan bienes de las mismas o similares características, la determinación se efectuará con base en la (s) alternativa (s) de reemplazo que presentará el asegurado.</w:t>
            </w:r>
          </w:p>
        </w:tc>
      </w:tr>
      <w:tr w:rsidR="00193075" w:rsidRPr="00193075" w14:paraId="7918F590" w14:textId="77777777" w:rsidTr="009A770A">
        <w:trPr>
          <w:trHeight w:val="450"/>
        </w:trPr>
        <w:tc>
          <w:tcPr>
            <w:tcW w:w="9640" w:type="dxa"/>
            <w:tcBorders>
              <w:top w:val="single" w:sz="4" w:space="0" w:color="auto"/>
              <w:left w:val="single" w:sz="4" w:space="0" w:color="auto"/>
              <w:bottom w:val="single" w:sz="4" w:space="0" w:color="auto"/>
              <w:right w:val="single" w:sz="4" w:space="0" w:color="000000"/>
            </w:tcBorders>
            <w:hideMark/>
          </w:tcPr>
          <w:p w14:paraId="5D4D49E6" w14:textId="77777777" w:rsidR="00193075" w:rsidRPr="00193075" w:rsidRDefault="00193075" w:rsidP="00194021">
            <w:pPr>
              <w:jc w:val="both"/>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 xml:space="preserve">Extensión de cobertura para empleados y trabajadores de contralistas y subcontratistas. </w:t>
            </w:r>
            <w:r w:rsidRPr="00193075">
              <w:rPr>
                <w:rFonts w:ascii="Arial" w:eastAsia="Times New Roman" w:hAnsi="Arial" w:cs="Arial"/>
                <w:sz w:val="20"/>
                <w:szCs w:val="20"/>
                <w:lang w:val="es-MX" w:eastAsia="es-MX"/>
              </w:rPr>
              <w:t>Sublimite 50% del limite asegurado.</w:t>
            </w:r>
          </w:p>
        </w:tc>
      </w:tr>
      <w:tr w:rsidR="00193075" w:rsidRPr="00193075" w14:paraId="616485D7"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hideMark/>
          </w:tcPr>
          <w:p w14:paraId="4D917C90" w14:textId="77777777" w:rsidR="00193075" w:rsidRPr="00193075" w:rsidRDefault="00193075" w:rsidP="00194021">
            <w:pPr>
              <w:jc w:val="both"/>
              <w:rPr>
                <w:rFonts w:ascii="Arial" w:eastAsia="Times New Roman" w:hAnsi="Arial" w:cs="Arial"/>
                <w:b/>
                <w:bCs/>
                <w:color w:val="000000"/>
                <w:sz w:val="20"/>
                <w:szCs w:val="20"/>
                <w:lang w:val="es-MX" w:eastAsia="es-MX"/>
              </w:rPr>
            </w:pPr>
            <w:r w:rsidRPr="00193075">
              <w:rPr>
                <w:rFonts w:ascii="Arial" w:eastAsia="Times New Roman" w:hAnsi="Arial" w:cs="Arial"/>
                <w:b/>
                <w:bCs/>
                <w:color w:val="000000"/>
                <w:sz w:val="20"/>
                <w:szCs w:val="20"/>
                <w:lang w:val="es-MX" w:eastAsia="es-MX"/>
              </w:rPr>
              <w:t>Modificación de condiciones.</w:t>
            </w:r>
          </w:p>
        </w:tc>
      </w:tr>
      <w:tr w:rsidR="00193075" w:rsidRPr="00193075" w14:paraId="14E8C771" w14:textId="77777777" w:rsidTr="009A770A">
        <w:trPr>
          <w:trHeight w:val="1260"/>
        </w:trPr>
        <w:tc>
          <w:tcPr>
            <w:tcW w:w="9640" w:type="dxa"/>
            <w:tcBorders>
              <w:top w:val="single" w:sz="4" w:space="0" w:color="auto"/>
              <w:left w:val="single" w:sz="4" w:space="0" w:color="auto"/>
              <w:bottom w:val="single" w:sz="4" w:space="0" w:color="auto"/>
              <w:right w:val="single" w:sz="4" w:space="0" w:color="000000"/>
            </w:tcBorders>
            <w:hideMark/>
          </w:tcPr>
          <w:p w14:paraId="686F67AA" w14:textId="77777777" w:rsidR="00193075" w:rsidRPr="00193075" w:rsidRDefault="00193075" w:rsidP="00194021">
            <w:pPr>
              <w:jc w:val="both"/>
              <w:rPr>
                <w:rFonts w:ascii="Arial" w:eastAsia="Times New Roman" w:hAnsi="Arial" w:cs="Arial"/>
                <w:color w:val="000000"/>
                <w:sz w:val="20"/>
                <w:szCs w:val="20"/>
                <w:lang w:val="es-MX" w:eastAsia="es-MX"/>
              </w:rPr>
            </w:pPr>
            <w:r w:rsidRPr="00193075">
              <w:rPr>
                <w:rFonts w:ascii="Arial" w:eastAsia="Times New Roman" w:hAnsi="Arial" w:cs="Arial"/>
                <w:color w:val="000000"/>
                <w:sz w:val="20"/>
                <w:szCs w:val="20"/>
                <w:lang w:val="es-MX" w:eastAsia="es-MX"/>
              </w:rPr>
              <w:t xml:space="preserve">Los proponentes deben contemplar bajo esta cláusula, que los cambios o modificaciones a las condiciones de la presente póliza, serán acordados mutuamente entre la compañía y el asegurado. El certificado, documento o comunicaciones que se expidan para formalizarlos debe ser firmado, en señal de aceptación, por un representante legal del asegurado o funcionario autorizado, prevaleciendo sobre las condiciones de esta póliza. </w:t>
            </w:r>
          </w:p>
        </w:tc>
      </w:tr>
      <w:tr w:rsidR="00193075" w:rsidRPr="00193075" w14:paraId="1AE4F71B"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hideMark/>
          </w:tcPr>
          <w:p w14:paraId="4137F5FE" w14:textId="77777777" w:rsidR="00193075" w:rsidRPr="00193075" w:rsidRDefault="00193075" w:rsidP="00194021">
            <w:pPr>
              <w:jc w:val="both"/>
              <w:rPr>
                <w:rFonts w:ascii="Arial" w:eastAsia="Times New Roman" w:hAnsi="Arial" w:cs="Arial"/>
                <w:b/>
                <w:bCs/>
                <w:color w:val="000000"/>
                <w:sz w:val="20"/>
                <w:szCs w:val="20"/>
                <w:lang w:val="es-MX" w:eastAsia="es-MX"/>
              </w:rPr>
            </w:pPr>
            <w:r w:rsidRPr="00193075">
              <w:rPr>
                <w:rFonts w:ascii="Arial" w:eastAsia="Times New Roman" w:hAnsi="Arial" w:cs="Arial"/>
                <w:b/>
                <w:bCs/>
                <w:color w:val="000000"/>
                <w:sz w:val="20"/>
                <w:szCs w:val="20"/>
                <w:lang w:val="es-MX" w:eastAsia="es-MX"/>
              </w:rPr>
              <w:t>Modificación en la denominación de cargos.</w:t>
            </w:r>
          </w:p>
        </w:tc>
      </w:tr>
      <w:tr w:rsidR="00193075" w:rsidRPr="00193075" w14:paraId="5CCABE26" w14:textId="77777777" w:rsidTr="009A770A">
        <w:trPr>
          <w:trHeight w:val="780"/>
        </w:trPr>
        <w:tc>
          <w:tcPr>
            <w:tcW w:w="9640" w:type="dxa"/>
            <w:tcBorders>
              <w:top w:val="single" w:sz="4" w:space="0" w:color="auto"/>
              <w:left w:val="single" w:sz="4" w:space="0" w:color="auto"/>
              <w:bottom w:val="single" w:sz="4" w:space="0" w:color="auto"/>
              <w:right w:val="single" w:sz="4" w:space="0" w:color="000000"/>
            </w:tcBorders>
            <w:hideMark/>
          </w:tcPr>
          <w:p w14:paraId="5CE87483" w14:textId="77777777" w:rsidR="00193075" w:rsidRPr="00193075" w:rsidRDefault="00193075" w:rsidP="00194021">
            <w:pPr>
              <w:jc w:val="both"/>
              <w:rPr>
                <w:rFonts w:ascii="Arial" w:eastAsia="Times New Roman" w:hAnsi="Arial" w:cs="Arial"/>
                <w:color w:val="000000"/>
                <w:sz w:val="20"/>
                <w:szCs w:val="20"/>
                <w:lang w:val="es-MX" w:eastAsia="es-MX"/>
              </w:rPr>
            </w:pPr>
            <w:r w:rsidRPr="00193075">
              <w:rPr>
                <w:rFonts w:ascii="Arial" w:eastAsia="Times New Roman" w:hAnsi="Arial" w:cs="Arial"/>
                <w:color w:val="000000"/>
                <w:sz w:val="20"/>
                <w:szCs w:val="20"/>
                <w:lang w:val="es-MX" w:eastAsia="es-MX"/>
              </w:rPr>
              <w:t xml:space="preserve">Queda entendido, convenido y aceptado que si durante la vigencia de la presente póliza se presentan cambio(s) de denominaciones a cargos, éstos se consideran automáticamente incorporados en la póliza, aviso 90 días. </w:t>
            </w:r>
          </w:p>
        </w:tc>
      </w:tr>
      <w:tr w:rsidR="00193075" w:rsidRPr="00193075" w14:paraId="7E778769"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hideMark/>
          </w:tcPr>
          <w:p w14:paraId="68ED9B9B" w14:textId="77777777" w:rsidR="00193075" w:rsidRPr="00193075" w:rsidRDefault="00193075" w:rsidP="00194021">
            <w:pPr>
              <w:jc w:val="both"/>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Modificaciones a favor del asegurado.</w:t>
            </w:r>
          </w:p>
        </w:tc>
      </w:tr>
      <w:tr w:rsidR="00193075" w:rsidRPr="00193075" w14:paraId="7A3EA6F0" w14:textId="77777777" w:rsidTr="009A770A">
        <w:trPr>
          <w:trHeight w:val="945"/>
        </w:trPr>
        <w:tc>
          <w:tcPr>
            <w:tcW w:w="9640" w:type="dxa"/>
            <w:tcBorders>
              <w:top w:val="single" w:sz="4" w:space="0" w:color="auto"/>
              <w:left w:val="single" w:sz="4" w:space="0" w:color="auto"/>
              <w:bottom w:val="single" w:sz="4" w:space="0" w:color="auto"/>
              <w:right w:val="single" w:sz="4" w:space="0" w:color="000000"/>
            </w:tcBorders>
            <w:hideMark/>
          </w:tcPr>
          <w:p w14:paraId="4A92BBE2" w14:textId="77777777" w:rsidR="00193075" w:rsidRPr="00193075" w:rsidRDefault="00193075" w:rsidP="00194021">
            <w:pPr>
              <w:jc w:val="both"/>
              <w:rPr>
                <w:rFonts w:ascii="Arial" w:eastAsia="Times New Roman" w:hAnsi="Arial" w:cs="Arial"/>
                <w:sz w:val="20"/>
                <w:szCs w:val="20"/>
                <w:lang w:val="es-MX" w:eastAsia="es-MX"/>
              </w:rPr>
            </w:pPr>
            <w:r w:rsidRPr="00193075">
              <w:rPr>
                <w:rFonts w:ascii="Arial" w:eastAsia="Times New Roman" w:hAnsi="Arial" w:cs="Arial"/>
                <w:sz w:val="20"/>
                <w:szCs w:val="20"/>
                <w:lang w:val="es-MX" w:eastAsia="es-MX"/>
              </w:rPr>
              <w:t>Los cambios o modificaciones a las condiciones de la presente póliza, serán acordados mutuamente entre la compañía y el asegurado. No obstante si durante la vigencia de la póliza se presentan modificaciones en las condiciones del seguro, legalmente aprobadas y que representen un beneficio a favor del asegurado, tales modificaciones se consideran automáticamente incorporadas</w:t>
            </w:r>
          </w:p>
        </w:tc>
      </w:tr>
      <w:tr w:rsidR="00193075" w:rsidRPr="00193075" w14:paraId="55148D3F"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hideMark/>
          </w:tcPr>
          <w:p w14:paraId="50973D39" w14:textId="77777777" w:rsidR="00193075" w:rsidRPr="00193075" w:rsidRDefault="00193075" w:rsidP="00194021">
            <w:pPr>
              <w:jc w:val="both"/>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Pago de la indemnización.</w:t>
            </w:r>
          </w:p>
        </w:tc>
      </w:tr>
      <w:tr w:rsidR="00193075" w:rsidRPr="00193075" w14:paraId="6DD2643B" w14:textId="77777777" w:rsidTr="009A770A">
        <w:trPr>
          <w:trHeight w:val="1182"/>
        </w:trPr>
        <w:tc>
          <w:tcPr>
            <w:tcW w:w="9640" w:type="dxa"/>
            <w:tcBorders>
              <w:top w:val="single" w:sz="4" w:space="0" w:color="auto"/>
              <w:left w:val="single" w:sz="4" w:space="0" w:color="auto"/>
              <w:bottom w:val="single" w:sz="4" w:space="0" w:color="auto"/>
              <w:right w:val="single" w:sz="4" w:space="0" w:color="000000"/>
            </w:tcBorders>
            <w:hideMark/>
          </w:tcPr>
          <w:p w14:paraId="107B860D" w14:textId="77777777" w:rsidR="00193075" w:rsidRPr="00193075" w:rsidRDefault="00193075" w:rsidP="00194021">
            <w:pPr>
              <w:jc w:val="both"/>
              <w:rPr>
                <w:rFonts w:ascii="Arial" w:eastAsia="Times New Roman" w:hAnsi="Arial" w:cs="Arial"/>
                <w:sz w:val="20"/>
                <w:szCs w:val="20"/>
                <w:lang w:val="es-MX" w:eastAsia="es-MX"/>
              </w:rPr>
            </w:pPr>
            <w:r w:rsidRPr="00193075">
              <w:rPr>
                <w:rFonts w:ascii="Arial" w:eastAsia="Times New Roman" w:hAnsi="Arial" w:cs="Arial"/>
                <w:sz w:val="20"/>
                <w:szCs w:val="20"/>
                <w:lang w:val="es-MX" w:eastAsia="es-MX"/>
              </w:rPr>
              <w:lastRenderedPageBreak/>
              <w:t>Los oferentes deben contemplar en caso de siniestro, que el asegurado se reserva el derecho de solicitar a la compañía de seguros el pago de la indemnización, mediante la reparación, y/o reposición del bien o bienes afectados, o mediante giro a los contratistas y/o proveedores de servicios o suministro de éstos u otros similares con los cuales la Entidad, decida reemplazarlos, y la compañía a petición escrita de la Entidad Asegurada, efectuará el pago de la indemnización, hasta el monto de su responsabilidad,  bajo estas condiciones.</w:t>
            </w:r>
          </w:p>
        </w:tc>
      </w:tr>
      <w:tr w:rsidR="00193075" w:rsidRPr="00193075" w14:paraId="580BD484" w14:textId="77777777" w:rsidTr="009A770A">
        <w:trPr>
          <w:trHeight w:val="600"/>
        </w:trPr>
        <w:tc>
          <w:tcPr>
            <w:tcW w:w="9640" w:type="dxa"/>
            <w:tcBorders>
              <w:top w:val="single" w:sz="4" w:space="0" w:color="auto"/>
              <w:left w:val="single" w:sz="4" w:space="0" w:color="auto"/>
              <w:bottom w:val="single" w:sz="4" w:space="0" w:color="auto"/>
              <w:right w:val="single" w:sz="4" w:space="0" w:color="000000"/>
            </w:tcBorders>
            <w:hideMark/>
          </w:tcPr>
          <w:p w14:paraId="3B5C1E86" w14:textId="7DF43704" w:rsidR="00193075" w:rsidRPr="00193075" w:rsidRDefault="00193075" w:rsidP="00194021">
            <w:pPr>
              <w:jc w:val="both"/>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Pago de la indemnización con base en la determinación de responsabilidad de empleados del asegurado en la investigación administrativa, sin necesidad de fallo o de responsabilidad fiscal.</w:t>
            </w:r>
            <w:r w:rsidR="004D28B6">
              <w:rPr>
                <w:rFonts w:ascii="Arial" w:eastAsia="Times New Roman" w:hAnsi="Arial" w:cs="Arial"/>
                <w:b/>
                <w:bCs/>
                <w:sz w:val="20"/>
                <w:szCs w:val="20"/>
                <w:lang w:val="es-MX" w:eastAsia="es-MX"/>
              </w:rPr>
              <w:t xml:space="preserve"> Sublimitado al </w:t>
            </w:r>
            <w:r w:rsidR="00C63B9B">
              <w:rPr>
                <w:rFonts w:ascii="Arial" w:eastAsia="Times New Roman" w:hAnsi="Arial" w:cs="Arial"/>
                <w:b/>
                <w:bCs/>
                <w:sz w:val="20"/>
                <w:szCs w:val="20"/>
                <w:lang w:val="es-MX" w:eastAsia="es-MX"/>
              </w:rPr>
              <w:t>10</w:t>
            </w:r>
            <w:r w:rsidR="004D28B6">
              <w:rPr>
                <w:rFonts w:ascii="Arial" w:eastAsia="Times New Roman" w:hAnsi="Arial" w:cs="Arial"/>
                <w:b/>
                <w:bCs/>
                <w:sz w:val="20"/>
                <w:szCs w:val="20"/>
                <w:lang w:val="es-MX" w:eastAsia="es-MX"/>
              </w:rPr>
              <w:t xml:space="preserve">% del valor asegurado por evento y </w:t>
            </w:r>
            <w:r w:rsidR="00C63B9B">
              <w:rPr>
                <w:rFonts w:ascii="Arial" w:eastAsia="Times New Roman" w:hAnsi="Arial" w:cs="Arial"/>
                <w:b/>
                <w:bCs/>
                <w:sz w:val="20"/>
                <w:szCs w:val="20"/>
                <w:lang w:val="es-MX" w:eastAsia="es-MX"/>
              </w:rPr>
              <w:t>2</w:t>
            </w:r>
            <w:r w:rsidR="004D28B6">
              <w:rPr>
                <w:rFonts w:ascii="Arial" w:eastAsia="Times New Roman" w:hAnsi="Arial" w:cs="Arial"/>
                <w:b/>
                <w:bCs/>
                <w:sz w:val="20"/>
                <w:szCs w:val="20"/>
                <w:lang w:val="es-MX" w:eastAsia="es-MX"/>
              </w:rPr>
              <w:t>0% por vigencia.</w:t>
            </w:r>
          </w:p>
        </w:tc>
      </w:tr>
      <w:tr w:rsidR="00193075" w:rsidRPr="00193075" w14:paraId="5B3F9A4C" w14:textId="77777777" w:rsidTr="009A770A">
        <w:trPr>
          <w:trHeight w:val="705"/>
        </w:trPr>
        <w:tc>
          <w:tcPr>
            <w:tcW w:w="9640" w:type="dxa"/>
            <w:tcBorders>
              <w:top w:val="single" w:sz="4" w:space="0" w:color="auto"/>
              <w:left w:val="single" w:sz="4" w:space="0" w:color="auto"/>
              <w:bottom w:val="single" w:sz="4" w:space="0" w:color="auto"/>
              <w:right w:val="single" w:sz="4" w:space="0" w:color="000000"/>
            </w:tcBorders>
            <w:hideMark/>
          </w:tcPr>
          <w:p w14:paraId="58E4C3FD" w14:textId="77777777" w:rsidR="00193075" w:rsidRPr="00193075" w:rsidRDefault="00193075" w:rsidP="00194021">
            <w:pPr>
              <w:jc w:val="both"/>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 xml:space="preserve">Restablecimiento automático del límite asegurado por pago de siniestro hasta una vez con cobro de prima adicional a prorrata. </w:t>
            </w:r>
          </w:p>
        </w:tc>
      </w:tr>
      <w:tr w:rsidR="00193075" w:rsidRPr="00193075" w14:paraId="0F9E5248" w14:textId="77777777" w:rsidTr="009A770A">
        <w:trPr>
          <w:trHeight w:val="1159"/>
        </w:trPr>
        <w:tc>
          <w:tcPr>
            <w:tcW w:w="9640" w:type="dxa"/>
            <w:tcBorders>
              <w:top w:val="single" w:sz="4" w:space="0" w:color="auto"/>
              <w:left w:val="single" w:sz="4" w:space="0" w:color="auto"/>
              <w:bottom w:val="single" w:sz="4" w:space="0" w:color="auto"/>
              <w:right w:val="single" w:sz="4" w:space="0" w:color="000000"/>
            </w:tcBorders>
            <w:hideMark/>
          </w:tcPr>
          <w:p w14:paraId="320F4A33" w14:textId="77777777" w:rsidR="00193075" w:rsidRPr="00193075" w:rsidRDefault="00193075" w:rsidP="00194021">
            <w:pPr>
              <w:jc w:val="both"/>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Revocación por parte del asegurado sin penalización (Liquidación a corto plazo)</w:t>
            </w:r>
            <w:r w:rsidRPr="00193075">
              <w:rPr>
                <w:rFonts w:ascii="Arial" w:eastAsia="Times New Roman" w:hAnsi="Arial" w:cs="Arial"/>
                <w:b/>
                <w:bCs/>
                <w:sz w:val="20"/>
                <w:szCs w:val="20"/>
                <w:lang w:val="es-MX" w:eastAsia="es-MX"/>
              </w:rPr>
              <w:br/>
            </w:r>
            <w:r w:rsidRPr="00193075">
              <w:rPr>
                <w:rFonts w:ascii="Arial" w:eastAsia="Times New Roman" w:hAnsi="Arial" w:cs="Arial"/>
                <w:sz w:val="20"/>
                <w:szCs w:val="20"/>
                <w:lang w:val="es-MX" w:eastAsia="es-MX"/>
              </w:rPr>
              <w:t>El Oferente debe contemplar bajo esta cláusula que la póliza podrá ser revocada unilateralmente por el Asegurado en cualquier momento de la vigencia del seguro, mediante noticia escrita enviada a su dirección comercial o a su última dirección registrada. La prima de seguro no devengada será liquidada a prorrata.</w:t>
            </w:r>
          </w:p>
        </w:tc>
      </w:tr>
      <w:tr w:rsidR="00193075" w:rsidRPr="00193075" w14:paraId="46BFD93C"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hideMark/>
          </w:tcPr>
          <w:p w14:paraId="47C76022" w14:textId="77777777" w:rsidR="00193075" w:rsidRPr="00193075" w:rsidRDefault="00193075" w:rsidP="00194021">
            <w:pPr>
              <w:jc w:val="both"/>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Variaciones del riesgo.</w:t>
            </w:r>
          </w:p>
        </w:tc>
      </w:tr>
      <w:tr w:rsidR="00193075" w:rsidRPr="00193075" w14:paraId="4608A412" w14:textId="77777777" w:rsidTr="009A770A">
        <w:trPr>
          <w:trHeight w:val="1129"/>
        </w:trPr>
        <w:tc>
          <w:tcPr>
            <w:tcW w:w="9640" w:type="dxa"/>
            <w:tcBorders>
              <w:top w:val="single" w:sz="4" w:space="0" w:color="auto"/>
              <w:left w:val="single" w:sz="4" w:space="0" w:color="auto"/>
              <w:bottom w:val="single" w:sz="4" w:space="0" w:color="auto"/>
              <w:right w:val="single" w:sz="4" w:space="0" w:color="000000"/>
            </w:tcBorders>
            <w:hideMark/>
          </w:tcPr>
          <w:p w14:paraId="48FDA751" w14:textId="77777777" w:rsidR="00193075" w:rsidRPr="00193075" w:rsidRDefault="00193075" w:rsidP="00194021">
            <w:pPr>
              <w:jc w:val="both"/>
              <w:rPr>
                <w:rFonts w:ascii="Arial" w:eastAsia="Times New Roman" w:hAnsi="Arial" w:cs="Arial"/>
                <w:sz w:val="20"/>
                <w:szCs w:val="20"/>
                <w:lang w:val="es-MX" w:eastAsia="es-MX"/>
              </w:rPr>
            </w:pPr>
            <w:r w:rsidRPr="00193075">
              <w:rPr>
                <w:rFonts w:ascii="Arial" w:eastAsia="Times New Roman" w:hAnsi="Arial" w:cs="Arial"/>
                <w:sz w:val="20"/>
                <w:szCs w:val="20"/>
                <w:lang w:val="es-MX" w:eastAsia="es-MX"/>
              </w:rPr>
              <w:t>El oferente debe autorizar a la Entidad para efectuar las modificaciones dentro del riesgo que juzgue  necesarias para el funcionamiento de su actividad o negocio. Cuando tales modificaciones varíen sustancial, objetiva y materialmente los riesgos conocidos y aceptados por el Oferente, la Entidad estará obligada a avisar de ellas por escrito a la Aseguradora dentro de los noventa (90) días comunes contados a partir del inicio de estas modificaciones, sí éstos constituyen agravación de los riesgos cubiertos por la póliza.</w:t>
            </w:r>
          </w:p>
        </w:tc>
      </w:tr>
      <w:tr w:rsidR="00193075" w:rsidRPr="00193075" w14:paraId="762FB462" w14:textId="77777777" w:rsidTr="009A770A">
        <w:trPr>
          <w:trHeight w:val="642"/>
        </w:trPr>
        <w:tc>
          <w:tcPr>
            <w:tcW w:w="9640" w:type="dxa"/>
            <w:tcBorders>
              <w:top w:val="single" w:sz="4" w:space="0" w:color="auto"/>
              <w:left w:val="single" w:sz="4" w:space="0" w:color="auto"/>
              <w:bottom w:val="single" w:sz="4" w:space="0" w:color="auto"/>
              <w:right w:val="single" w:sz="4" w:space="0" w:color="000000"/>
            </w:tcBorders>
            <w:hideMark/>
          </w:tcPr>
          <w:p w14:paraId="548B119E" w14:textId="77777777" w:rsidR="00193075" w:rsidRPr="00193075" w:rsidRDefault="00193075" w:rsidP="00194021">
            <w:pPr>
              <w:jc w:val="both"/>
              <w:rPr>
                <w:rFonts w:ascii="Arial" w:eastAsia="Times New Roman" w:hAnsi="Arial" w:cs="Arial"/>
                <w:b/>
                <w:bCs/>
                <w:color w:val="000000"/>
                <w:sz w:val="20"/>
                <w:szCs w:val="20"/>
                <w:lang w:val="es-MX" w:eastAsia="es-MX"/>
              </w:rPr>
            </w:pPr>
            <w:r w:rsidRPr="00193075">
              <w:rPr>
                <w:rFonts w:ascii="Arial" w:eastAsia="Times New Roman" w:hAnsi="Arial" w:cs="Arial"/>
                <w:b/>
                <w:bCs/>
                <w:color w:val="000000"/>
                <w:sz w:val="20"/>
                <w:szCs w:val="20"/>
                <w:lang w:val="es-MX" w:eastAsia="es-MX"/>
              </w:rPr>
              <w:t xml:space="preserve">Modificaciones a cargos. </w:t>
            </w:r>
            <w:r w:rsidRPr="00193075">
              <w:rPr>
                <w:rFonts w:ascii="Arial" w:eastAsia="Times New Roman" w:hAnsi="Arial" w:cs="Arial"/>
                <w:color w:val="000000"/>
                <w:sz w:val="20"/>
                <w:szCs w:val="20"/>
                <w:lang w:val="es-MX" w:eastAsia="es-MX"/>
              </w:rPr>
              <w:t>Se amparan automáticamente cualquier modificación en la designación o creación o en el número de cargos, sin necesidad de reportarlos.</w:t>
            </w:r>
          </w:p>
        </w:tc>
      </w:tr>
      <w:tr w:rsidR="00193075" w:rsidRPr="00193075" w14:paraId="6069ED8C"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shd w:val="clear" w:color="000000" w:fill="FF0000"/>
            <w:hideMark/>
          </w:tcPr>
          <w:p w14:paraId="1F281993" w14:textId="77777777" w:rsidR="00193075" w:rsidRPr="00193075" w:rsidRDefault="00193075" w:rsidP="00194021">
            <w:pPr>
              <w:jc w:val="both"/>
              <w:rPr>
                <w:rFonts w:ascii="Arial" w:eastAsia="Times New Roman" w:hAnsi="Arial" w:cs="Arial"/>
                <w:b/>
                <w:bCs/>
                <w:color w:val="FFFFFF"/>
                <w:sz w:val="20"/>
                <w:szCs w:val="20"/>
                <w:lang w:val="es-MX" w:eastAsia="es-MX"/>
              </w:rPr>
            </w:pPr>
            <w:r w:rsidRPr="00193075">
              <w:rPr>
                <w:rFonts w:ascii="Arial" w:eastAsia="Times New Roman" w:hAnsi="Arial" w:cs="Arial"/>
                <w:b/>
                <w:bCs/>
                <w:color w:val="FFFFFF"/>
                <w:sz w:val="20"/>
                <w:szCs w:val="20"/>
                <w:lang w:val="es-MX" w:eastAsia="es-MX"/>
              </w:rPr>
              <w:t>9. Gastos Adicionales</w:t>
            </w:r>
          </w:p>
        </w:tc>
      </w:tr>
      <w:tr w:rsidR="00193075" w:rsidRPr="00193075" w14:paraId="3A2CAE3D"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hideMark/>
          </w:tcPr>
          <w:p w14:paraId="5ACB0932" w14:textId="77777777" w:rsidR="00193075" w:rsidRPr="00193075" w:rsidRDefault="00193075" w:rsidP="00194021">
            <w:pPr>
              <w:jc w:val="both"/>
              <w:rPr>
                <w:rFonts w:ascii="Arial" w:eastAsia="Times New Roman" w:hAnsi="Arial" w:cs="Arial"/>
                <w:color w:val="000000"/>
                <w:sz w:val="20"/>
                <w:szCs w:val="20"/>
                <w:lang w:val="es-MX" w:eastAsia="es-MX"/>
              </w:rPr>
            </w:pPr>
            <w:r w:rsidRPr="00193075">
              <w:rPr>
                <w:rFonts w:ascii="Arial" w:eastAsia="Times New Roman" w:hAnsi="Arial" w:cs="Arial"/>
                <w:color w:val="000000"/>
                <w:sz w:val="20"/>
                <w:szCs w:val="20"/>
                <w:lang w:val="es-MX" w:eastAsia="es-MX"/>
              </w:rPr>
              <w:t>La póliza se extiende a amparar los siguientes gastos en que razonablemente incurra la Entidad</w:t>
            </w:r>
          </w:p>
        </w:tc>
      </w:tr>
      <w:tr w:rsidR="00193075" w:rsidRPr="00193075" w14:paraId="2EC7B283"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hideMark/>
          </w:tcPr>
          <w:p w14:paraId="5F25234A" w14:textId="77777777" w:rsidR="00193075" w:rsidRPr="00193075" w:rsidRDefault="00193075" w:rsidP="00194021">
            <w:pPr>
              <w:jc w:val="both"/>
              <w:rPr>
                <w:rFonts w:ascii="Arial" w:eastAsia="Times New Roman" w:hAnsi="Arial" w:cs="Arial"/>
                <w:color w:val="000000"/>
                <w:sz w:val="20"/>
                <w:szCs w:val="20"/>
                <w:lang w:val="es-MX" w:eastAsia="es-MX"/>
              </w:rPr>
            </w:pPr>
            <w:r w:rsidRPr="00193075">
              <w:rPr>
                <w:rFonts w:ascii="Arial" w:eastAsia="Times New Roman" w:hAnsi="Arial" w:cs="Arial"/>
                <w:color w:val="000000"/>
                <w:sz w:val="20"/>
                <w:szCs w:val="20"/>
                <w:lang w:val="es-MX" w:eastAsia="es-MX"/>
              </w:rPr>
              <w:t>- Estos gastos no se encuentran contenidos en el límite máximo de indemnización pactado.</w:t>
            </w:r>
          </w:p>
        </w:tc>
      </w:tr>
      <w:tr w:rsidR="00193075" w:rsidRPr="00193075" w14:paraId="3F0D6262"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hideMark/>
          </w:tcPr>
          <w:p w14:paraId="3E182342" w14:textId="77777777" w:rsidR="00193075" w:rsidRPr="00193075" w:rsidRDefault="00193075" w:rsidP="00194021">
            <w:pPr>
              <w:jc w:val="both"/>
              <w:rPr>
                <w:rFonts w:ascii="Arial" w:eastAsia="Times New Roman" w:hAnsi="Arial" w:cs="Arial"/>
                <w:color w:val="000000"/>
                <w:sz w:val="20"/>
                <w:szCs w:val="20"/>
                <w:lang w:val="es-MX" w:eastAsia="es-MX"/>
              </w:rPr>
            </w:pPr>
            <w:r w:rsidRPr="00193075">
              <w:rPr>
                <w:rFonts w:ascii="Arial" w:eastAsia="Times New Roman" w:hAnsi="Arial" w:cs="Arial"/>
                <w:color w:val="000000"/>
                <w:sz w:val="20"/>
                <w:szCs w:val="20"/>
                <w:lang w:val="es-MX" w:eastAsia="es-MX"/>
              </w:rPr>
              <w:t>- Para los gastos relacionados a continuación no aplican deducibles:</w:t>
            </w:r>
          </w:p>
        </w:tc>
      </w:tr>
      <w:tr w:rsidR="00193075" w:rsidRPr="00193075" w14:paraId="0BE8D0DF" w14:textId="77777777" w:rsidTr="009A770A">
        <w:trPr>
          <w:trHeight w:val="600"/>
        </w:trPr>
        <w:tc>
          <w:tcPr>
            <w:tcW w:w="9640" w:type="dxa"/>
            <w:tcBorders>
              <w:top w:val="single" w:sz="4" w:space="0" w:color="auto"/>
              <w:left w:val="single" w:sz="4" w:space="0" w:color="auto"/>
              <w:bottom w:val="single" w:sz="4" w:space="0" w:color="auto"/>
              <w:right w:val="single" w:sz="4" w:space="0" w:color="000000"/>
            </w:tcBorders>
            <w:hideMark/>
          </w:tcPr>
          <w:p w14:paraId="7F842769" w14:textId="77777777" w:rsidR="00193075" w:rsidRPr="00193075" w:rsidRDefault="00193075" w:rsidP="00194021">
            <w:pPr>
              <w:jc w:val="both"/>
              <w:rPr>
                <w:rFonts w:ascii="Arial" w:eastAsia="Times New Roman" w:hAnsi="Arial" w:cs="Arial"/>
                <w:color w:val="000000"/>
                <w:sz w:val="20"/>
                <w:szCs w:val="20"/>
                <w:lang w:val="es-MX" w:eastAsia="es-MX"/>
              </w:rPr>
            </w:pPr>
            <w:r w:rsidRPr="00193075">
              <w:rPr>
                <w:rFonts w:ascii="Arial" w:eastAsia="Times New Roman" w:hAnsi="Arial" w:cs="Arial"/>
                <w:color w:val="000000"/>
                <w:sz w:val="20"/>
                <w:szCs w:val="20"/>
                <w:lang w:val="es-MX" w:eastAsia="es-MX"/>
              </w:rPr>
              <w:t>- Las condiciones a continuación relacionadas no sublimitadas, operan con un sublímite combinado de 10% del valor contratado Evento/ Vigencia.</w:t>
            </w:r>
          </w:p>
        </w:tc>
      </w:tr>
      <w:tr w:rsidR="00193075" w:rsidRPr="00193075" w14:paraId="4064AF6D"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hideMark/>
          </w:tcPr>
          <w:p w14:paraId="7DA1B9E0" w14:textId="77777777" w:rsidR="00193075" w:rsidRPr="00193075" w:rsidRDefault="00193075" w:rsidP="00194021">
            <w:pPr>
              <w:jc w:val="both"/>
              <w:rPr>
                <w:rFonts w:ascii="Arial" w:eastAsia="Times New Roman" w:hAnsi="Arial" w:cs="Arial"/>
                <w:b/>
                <w:bCs/>
                <w:color w:val="000000"/>
                <w:sz w:val="20"/>
                <w:szCs w:val="20"/>
                <w:lang w:val="es-MX" w:eastAsia="es-MX"/>
              </w:rPr>
            </w:pPr>
            <w:r w:rsidRPr="00193075">
              <w:rPr>
                <w:rFonts w:ascii="Arial" w:eastAsia="Times New Roman" w:hAnsi="Arial" w:cs="Arial"/>
                <w:b/>
                <w:bCs/>
                <w:color w:val="000000"/>
                <w:sz w:val="20"/>
                <w:szCs w:val="20"/>
                <w:lang w:val="es-MX" w:eastAsia="es-MX"/>
              </w:rPr>
              <w:t>Costos de reconstrucción de libros y registros contables.</w:t>
            </w:r>
          </w:p>
        </w:tc>
      </w:tr>
      <w:tr w:rsidR="00193075" w:rsidRPr="00193075" w14:paraId="3D03AA9B"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hideMark/>
          </w:tcPr>
          <w:p w14:paraId="71AAB58C" w14:textId="77777777" w:rsidR="00193075" w:rsidRPr="00193075" w:rsidRDefault="00193075" w:rsidP="00194021">
            <w:pPr>
              <w:jc w:val="both"/>
              <w:rPr>
                <w:rFonts w:ascii="Arial" w:eastAsia="Times New Roman" w:hAnsi="Arial" w:cs="Arial"/>
                <w:b/>
                <w:bCs/>
                <w:color w:val="000000"/>
                <w:sz w:val="20"/>
                <w:szCs w:val="20"/>
                <w:lang w:val="es-MX" w:eastAsia="es-MX"/>
              </w:rPr>
            </w:pPr>
            <w:r w:rsidRPr="00193075">
              <w:rPr>
                <w:rFonts w:ascii="Arial" w:eastAsia="Times New Roman" w:hAnsi="Arial" w:cs="Arial"/>
                <w:b/>
                <w:bCs/>
                <w:color w:val="000000"/>
                <w:sz w:val="20"/>
                <w:szCs w:val="20"/>
                <w:lang w:val="es-MX" w:eastAsia="es-MX"/>
              </w:rPr>
              <w:t>Gastos de horas extras, trabajo nocturno o en días festivo, flete expreso y flete aéreo 20% del límite asegurado</w:t>
            </w:r>
          </w:p>
        </w:tc>
      </w:tr>
      <w:tr w:rsidR="00193075" w:rsidRPr="00193075" w14:paraId="417A64A7" w14:textId="77777777" w:rsidTr="009A770A">
        <w:trPr>
          <w:trHeight w:val="765"/>
        </w:trPr>
        <w:tc>
          <w:tcPr>
            <w:tcW w:w="9640" w:type="dxa"/>
            <w:tcBorders>
              <w:top w:val="single" w:sz="4" w:space="0" w:color="auto"/>
              <w:left w:val="single" w:sz="4" w:space="0" w:color="auto"/>
              <w:bottom w:val="single" w:sz="4" w:space="0" w:color="auto"/>
              <w:right w:val="single" w:sz="4" w:space="0" w:color="000000"/>
            </w:tcBorders>
            <w:hideMark/>
          </w:tcPr>
          <w:p w14:paraId="50B4C1C4" w14:textId="77777777" w:rsidR="00193075" w:rsidRPr="00193075" w:rsidRDefault="00193075" w:rsidP="00194021">
            <w:pPr>
              <w:jc w:val="both"/>
              <w:rPr>
                <w:rFonts w:ascii="Arial" w:eastAsia="Times New Roman" w:hAnsi="Arial" w:cs="Arial"/>
                <w:color w:val="000000"/>
                <w:sz w:val="20"/>
                <w:szCs w:val="20"/>
                <w:lang w:val="es-MX" w:eastAsia="es-MX"/>
              </w:rPr>
            </w:pPr>
            <w:r w:rsidRPr="00193075">
              <w:rPr>
                <w:rFonts w:ascii="Arial" w:eastAsia="Times New Roman" w:hAnsi="Arial" w:cs="Arial"/>
                <w:color w:val="000000"/>
                <w:sz w:val="20"/>
                <w:szCs w:val="20"/>
                <w:lang w:val="es-MX" w:eastAsia="es-MX"/>
              </w:rPr>
              <w:t>Bajo esta cobertura se amparan los gastos adicionales y extraordinarios por concepto de horas extras, trabajo nocturno o en días festivos, flete expreso y flete aéreo, que se incurran con motivo de una pérdida o daño amparado.</w:t>
            </w:r>
          </w:p>
        </w:tc>
      </w:tr>
      <w:tr w:rsidR="00193075" w:rsidRPr="00193075" w14:paraId="793FE330" w14:textId="77777777" w:rsidTr="009A770A">
        <w:trPr>
          <w:trHeight w:val="1005"/>
        </w:trPr>
        <w:tc>
          <w:tcPr>
            <w:tcW w:w="9640" w:type="dxa"/>
            <w:tcBorders>
              <w:top w:val="single" w:sz="4" w:space="0" w:color="auto"/>
              <w:left w:val="single" w:sz="4" w:space="0" w:color="auto"/>
              <w:bottom w:val="single" w:sz="4" w:space="0" w:color="auto"/>
              <w:right w:val="single" w:sz="4" w:space="0" w:color="000000"/>
            </w:tcBorders>
            <w:hideMark/>
          </w:tcPr>
          <w:p w14:paraId="0F743C74" w14:textId="77777777" w:rsidR="00193075" w:rsidRPr="00193075" w:rsidRDefault="00193075" w:rsidP="00194021">
            <w:pPr>
              <w:jc w:val="both"/>
              <w:rPr>
                <w:rFonts w:ascii="Arial" w:eastAsia="Times New Roman" w:hAnsi="Arial" w:cs="Arial"/>
                <w:b/>
                <w:bCs/>
                <w:color w:val="000000"/>
                <w:sz w:val="20"/>
                <w:szCs w:val="20"/>
                <w:lang w:val="es-MX" w:eastAsia="es-MX"/>
              </w:rPr>
            </w:pPr>
            <w:r w:rsidRPr="00193075">
              <w:rPr>
                <w:rFonts w:ascii="Arial" w:eastAsia="Times New Roman" w:hAnsi="Arial" w:cs="Arial"/>
                <w:b/>
                <w:bCs/>
                <w:color w:val="000000"/>
                <w:sz w:val="20"/>
                <w:szCs w:val="20"/>
                <w:lang w:val="es-MX" w:eastAsia="es-MX"/>
              </w:rPr>
              <w:t xml:space="preserve">Gastos para la demostración del siniestro. </w:t>
            </w:r>
            <w:r w:rsidRPr="00193075">
              <w:rPr>
                <w:rFonts w:ascii="Arial" w:eastAsia="Times New Roman" w:hAnsi="Arial" w:cs="Arial"/>
                <w:color w:val="000000"/>
                <w:sz w:val="20"/>
                <w:szCs w:val="20"/>
                <w:lang w:val="es-MX" w:eastAsia="es-MX"/>
              </w:rPr>
              <w:t xml:space="preserve"> No obstante lo que se diga en contrario en las condiciones generales y particulares de la póliza, la Aseguradora se obliga a indemnizar los gastos en que necesaria y razonablemente incurra el asegurado con el fin de demostrar la ocurrencia del siniestro y la cuantía de la pérdida.</w:t>
            </w:r>
          </w:p>
        </w:tc>
      </w:tr>
      <w:tr w:rsidR="00193075" w:rsidRPr="00193075" w14:paraId="293707B6"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hideMark/>
          </w:tcPr>
          <w:p w14:paraId="22FB995B" w14:textId="77777777" w:rsidR="00193075" w:rsidRPr="00193075" w:rsidRDefault="00193075" w:rsidP="00194021">
            <w:pPr>
              <w:jc w:val="both"/>
              <w:rPr>
                <w:rFonts w:ascii="Arial" w:eastAsia="Times New Roman" w:hAnsi="Arial" w:cs="Arial"/>
                <w:b/>
                <w:bCs/>
                <w:color w:val="000000"/>
                <w:sz w:val="20"/>
                <w:szCs w:val="20"/>
                <w:lang w:val="es-MX" w:eastAsia="es-MX"/>
              </w:rPr>
            </w:pPr>
            <w:r w:rsidRPr="00193075">
              <w:rPr>
                <w:rFonts w:ascii="Arial" w:eastAsia="Times New Roman" w:hAnsi="Arial" w:cs="Arial"/>
                <w:b/>
                <w:bCs/>
                <w:color w:val="000000"/>
                <w:sz w:val="20"/>
                <w:szCs w:val="20"/>
                <w:lang w:val="es-MX" w:eastAsia="es-MX"/>
              </w:rPr>
              <w:t>Gastos preservación de bienes</w:t>
            </w:r>
            <w:r w:rsidRPr="00193075">
              <w:rPr>
                <w:rFonts w:ascii="Arial" w:eastAsia="Times New Roman" w:hAnsi="Arial" w:cs="Arial"/>
                <w:color w:val="000000"/>
                <w:sz w:val="20"/>
                <w:szCs w:val="20"/>
                <w:lang w:val="es-MX" w:eastAsia="es-MX"/>
              </w:rPr>
              <w:t>.</w:t>
            </w:r>
          </w:p>
        </w:tc>
      </w:tr>
      <w:tr w:rsidR="00193075" w:rsidRPr="00193075" w14:paraId="1D7A2755" w14:textId="77777777" w:rsidTr="009A770A">
        <w:trPr>
          <w:trHeight w:val="360"/>
        </w:trPr>
        <w:tc>
          <w:tcPr>
            <w:tcW w:w="9640" w:type="dxa"/>
            <w:tcBorders>
              <w:top w:val="single" w:sz="4" w:space="0" w:color="auto"/>
              <w:left w:val="single" w:sz="4" w:space="0" w:color="auto"/>
              <w:bottom w:val="single" w:sz="4" w:space="0" w:color="auto"/>
              <w:right w:val="single" w:sz="4" w:space="0" w:color="000000"/>
            </w:tcBorders>
            <w:hideMark/>
          </w:tcPr>
          <w:p w14:paraId="3F2F87D1" w14:textId="77777777" w:rsidR="00193075" w:rsidRPr="00193075" w:rsidRDefault="00193075" w:rsidP="00194021">
            <w:pPr>
              <w:jc w:val="both"/>
              <w:rPr>
                <w:rFonts w:ascii="Arial" w:eastAsia="Times New Roman" w:hAnsi="Arial" w:cs="Arial"/>
                <w:b/>
                <w:bCs/>
                <w:color w:val="000000"/>
                <w:sz w:val="20"/>
                <w:szCs w:val="20"/>
                <w:lang w:val="es-MX" w:eastAsia="es-MX"/>
              </w:rPr>
            </w:pPr>
            <w:r w:rsidRPr="00193075">
              <w:rPr>
                <w:rFonts w:ascii="Arial" w:eastAsia="Times New Roman" w:hAnsi="Arial" w:cs="Arial"/>
                <w:b/>
                <w:bCs/>
                <w:color w:val="000000"/>
                <w:sz w:val="20"/>
                <w:szCs w:val="20"/>
                <w:lang w:val="es-MX" w:eastAsia="es-MX"/>
              </w:rPr>
              <w:t>Honorarios de auditores, revisores, contadores, técnicos  otros profesionales. 20% del límite asegurado</w:t>
            </w:r>
          </w:p>
        </w:tc>
      </w:tr>
      <w:tr w:rsidR="00193075" w:rsidRPr="00193075" w14:paraId="28CB0B4A" w14:textId="77777777" w:rsidTr="009A770A">
        <w:trPr>
          <w:trHeight w:val="1185"/>
        </w:trPr>
        <w:tc>
          <w:tcPr>
            <w:tcW w:w="9640" w:type="dxa"/>
            <w:tcBorders>
              <w:top w:val="single" w:sz="4" w:space="0" w:color="auto"/>
              <w:left w:val="single" w:sz="4" w:space="0" w:color="auto"/>
              <w:bottom w:val="single" w:sz="4" w:space="0" w:color="auto"/>
              <w:right w:val="single" w:sz="4" w:space="0" w:color="000000"/>
            </w:tcBorders>
            <w:hideMark/>
          </w:tcPr>
          <w:p w14:paraId="7243A983" w14:textId="77777777" w:rsidR="00193075" w:rsidRPr="00193075" w:rsidRDefault="00193075" w:rsidP="00194021">
            <w:pPr>
              <w:jc w:val="both"/>
              <w:rPr>
                <w:rFonts w:ascii="Arial" w:eastAsia="Times New Roman" w:hAnsi="Arial" w:cs="Arial"/>
                <w:color w:val="000000"/>
                <w:sz w:val="20"/>
                <w:szCs w:val="20"/>
                <w:lang w:val="es-MX" w:eastAsia="es-MX"/>
              </w:rPr>
            </w:pPr>
            <w:r w:rsidRPr="00193075">
              <w:rPr>
                <w:rFonts w:ascii="Arial" w:eastAsia="Times New Roman" w:hAnsi="Arial" w:cs="Arial"/>
                <w:color w:val="000000"/>
                <w:sz w:val="20"/>
                <w:szCs w:val="20"/>
                <w:lang w:val="es-MX" w:eastAsia="es-MX"/>
              </w:rPr>
              <w:t>Se otorga  cobertura para amparar  los gastos en que incurra el asegurado, por pago de auditores, revisores y contadores que se requieran para analizar y certificar los datos extraídos de los libros de contabilidad y demás documentos del negocio del asegurado, al igual que cualesquiera otras informaciones que sean solicitadas por la Aseguradora al asegurado para la demostración de la ocurrencia y cuantía del siniestro, según lo establecido en esta póliza.</w:t>
            </w:r>
          </w:p>
        </w:tc>
      </w:tr>
      <w:tr w:rsidR="00193075" w:rsidRPr="00193075" w14:paraId="22397293" w14:textId="77777777" w:rsidTr="009A770A">
        <w:trPr>
          <w:trHeight w:val="1152"/>
        </w:trPr>
        <w:tc>
          <w:tcPr>
            <w:tcW w:w="9640" w:type="dxa"/>
            <w:tcBorders>
              <w:top w:val="single" w:sz="4" w:space="0" w:color="auto"/>
              <w:left w:val="single" w:sz="4" w:space="0" w:color="auto"/>
              <w:bottom w:val="single" w:sz="4" w:space="0" w:color="auto"/>
              <w:right w:val="single" w:sz="4" w:space="0" w:color="000000"/>
            </w:tcBorders>
            <w:hideMark/>
          </w:tcPr>
          <w:p w14:paraId="107CE3BD" w14:textId="77777777" w:rsidR="00193075" w:rsidRPr="00193075" w:rsidRDefault="00193075" w:rsidP="00194021">
            <w:pPr>
              <w:jc w:val="both"/>
              <w:rPr>
                <w:rFonts w:ascii="Arial" w:eastAsia="Times New Roman" w:hAnsi="Arial" w:cs="Arial"/>
                <w:b/>
                <w:bCs/>
                <w:color w:val="000000"/>
                <w:sz w:val="20"/>
                <w:szCs w:val="20"/>
                <w:lang w:val="es-MX" w:eastAsia="es-MX"/>
              </w:rPr>
            </w:pPr>
            <w:r w:rsidRPr="00193075">
              <w:rPr>
                <w:rFonts w:ascii="Arial" w:eastAsia="Times New Roman" w:hAnsi="Arial" w:cs="Arial"/>
                <w:b/>
                <w:bCs/>
                <w:color w:val="000000"/>
                <w:sz w:val="20"/>
                <w:szCs w:val="20"/>
                <w:lang w:val="es-MX" w:eastAsia="es-MX"/>
              </w:rPr>
              <w:lastRenderedPageBreak/>
              <w:t xml:space="preserve">Costos en juicios y honorarios profesionales. </w:t>
            </w:r>
            <w:r w:rsidRPr="00193075">
              <w:rPr>
                <w:rFonts w:ascii="Arial" w:eastAsia="Times New Roman" w:hAnsi="Arial" w:cs="Arial"/>
                <w:color w:val="000000"/>
                <w:sz w:val="20"/>
                <w:szCs w:val="20"/>
                <w:lang w:val="es-MX" w:eastAsia="es-MX"/>
              </w:rPr>
              <w:t>Hasta el 20% del valor asegurado máximo $50.000.000 evento/vigencia. Cobertura para amparar e indemnizar los costos de los procesos judiciales y honorarios de abogados, siempre y cuando sean justificados y razonables para la defensa de cualquier procedimiento legal o pleito, en el cual sea demandado el asegurado y con el que se pretenda demostrar responsabilidad por cualquier reclamación, daño o pérdida que pueda afectar la cobertura otorgada bajo este seguro.</w:t>
            </w:r>
          </w:p>
        </w:tc>
      </w:tr>
      <w:tr w:rsidR="00193075" w:rsidRPr="00193075" w14:paraId="75AF51C5" w14:textId="77777777" w:rsidTr="009A770A">
        <w:trPr>
          <w:trHeight w:val="1639"/>
        </w:trPr>
        <w:tc>
          <w:tcPr>
            <w:tcW w:w="9640" w:type="dxa"/>
            <w:tcBorders>
              <w:top w:val="single" w:sz="4" w:space="0" w:color="auto"/>
              <w:left w:val="single" w:sz="4" w:space="0" w:color="auto"/>
              <w:bottom w:val="single" w:sz="4" w:space="0" w:color="auto"/>
              <w:right w:val="single" w:sz="4" w:space="0" w:color="000000"/>
            </w:tcBorders>
            <w:hideMark/>
          </w:tcPr>
          <w:p w14:paraId="10ED2BA0" w14:textId="77777777" w:rsidR="00193075" w:rsidRPr="00193075" w:rsidRDefault="00193075" w:rsidP="00194021">
            <w:pPr>
              <w:jc w:val="both"/>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 xml:space="preserve">Errores, omisiones e inexactitudes no intencionales. </w:t>
            </w:r>
            <w:r w:rsidRPr="00193075">
              <w:rPr>
                <w:rFonts w:ascii="Arial" w:eastAsia="Times New Roman" w:hAnsi="Arial" w:cs="Arial"/>
                <w:sz w:val="20"/>
                <w:szCs w:val="20"/>
                <w:lang w:val="es-MX" w:eastAsia="es-MX"/>
              </w:rPr>
              <w:t xml:space="preserve">El tomador está obligado a declarar sinceramente los hechos y circunstancias que determinen el estado del riesgo.  La inexactitud sobre hechos o circunstancias que, conocidas por la compañía, la hubieren retraído de celebrar el contrato o inducido a estipular condiciones más onerosas, produce la nulidad relativa del seguro. Sin embargo, si se incurriere en errores, omisiones e inexactitudes imputables al tomador o al asegurado, el contrato no será nulo ni habrá lugar a la aplicación del inciso tercero del artículo 1058 del Código de Comercio sobre reducción porcentual de la prestación asegurada.  En este caso se deberá pagar la prima adecuada al verdadero estado del riesgo. </w:t>
            </w:r>
          </w:p>
        </w:tc>
      </w:tr>
      <w:tr w:rsidR="00193075" w:rsidRPr="00193075" w14:paraId="09E5EE52"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hideMark/>
          </w:tcPr>
          <w:p w14:paraId="61E0D8B1" w14:textId="77777777" w:rsidR="00193075" w:rsidRPr="00193075" w:rsidRDefault="00193075" w:rsidP="00194021">
            <w:pPr>
              <w:jc w:val="both"/>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Experticio técnico</w:t>
            </w:r>
          </w:p>
        </w:tc>
      </w:tr>
      <w:tr w:rsidR="00193075" w:rsidRPr="00193075" w14:paraId="442444C7" w14:textId="77777777" w:rsidTr="009A770A">
        <w:trPr>
          <w:trHeight w:val="1369"/>
        </w:trPr>
        <w:tc>
          <w:tcPr>
            <w:tcW w:w="9640" w:type="dxa"/>
            <w:tcBorders>
              <w:top w:val="single" w:sz="4" w:space="0" w:color="auto"/>
              <w:left w:val="single" w:sz="4" w:space="0" w:color="auto"/>
              <w:bottom w:val="single" w:sz="4" w:space="0" w:color="auto"/>
              <w:right w:val="single" w:sz="4" w:space="0" w:color="000000"/>
            </w:tcBorders>
            <w:hideMark/>
          </w:tcPr>
          <w:p w14:paraId="54F48878" w14:textId="77777777" w:rsidR="00193075" w:rsidRPr="00193075" w:rsidRDefault="00193075" w:rsidP="00194021">
            <w:pPr>
              <w:jc w:val="both"/>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 xml:space="preserve">Cláusula de condición de compensación. </w:t>
            </w:r>
            <w:r w:rsidRPr="00193075">
              <w:rPr>
                <w:rFonts w:ascii="Arial" w:eastAsia="Times New Roman" w:hAnsi="Arial" w:cs="Arial"/>
                <w:sz w:val="20"/>
                <w:szCs w:val="20"/>
                <w:lang w:val="es-MX" w:eastAsia="es-MX"/>
              </w:rPr>
              <w:t>La Aseguradora no podrá a su arbitrio aplicar en la liquidación de valor de las indemnizaciones de los reclamos que afecten esta póliza, sumas de dinero que la Entidad asegurada adeude al (los) empleado (s) involucrado (s) en las acciones, omisiones y/o delitos contra la administración pública, que dan lugar al siniestro, a menos que exista fallo judicial debidamente ejecutoriado que así lo determine. La aceptación de esta condición otorgará el puntaje ofrecido, la negación para aceptar esta condición no concederá puntaje.</w:t>
            </w:r>
          </w:p>
        </w:tc>
      </w:tr>
      <w:tr w:rsidR="00193075" w:rsidRPr="00193075" w14:paraId="4F69454F"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hideMark/>
          </w:tcPr>
          <w:p w14:paraId="3E6F5053" w14:textId="77777777" w:rsidR="00193075" w:rsidRPr="00193075" w:rsidRDefault="00193075" w:rsidP="00194021">
            <w:pPr>
              <w:jc w:val="both"/>
              <w:rPr>
                <w:rFonts w:ascii="Arial" w:eastAsia="Times New Roman" w:hAnsi="Arial" w:cs="Arial"/>
                <w:b/>
                <w:bCs/>
                <w:sz w:val="20"/>
                <w:szCs w:val="20"/>
                <w:lang w:val="es-MX" w:eastAsia="es-MX"/>
              </w:rPr>
            </w:pPr>
            <w:r w:rsidRPr="00193075">
              <w:rPr>
                <w:rFonts w:ascii="Arial" w:eastAsia="Times New Roman" w:hAnsi="Arial" w:cs="Arial"/>
                <w:b/>
                <w:bCs/>
                <w:sz w:val="20"/>
                <w:szCs w:val="20"/>
                <w:lang w:val="es-MX" w:eastAsia="es-MX"/>
              </w:rPr>
              <w:t>Selección de los abogados por parte del Asegurado para la defensa</w:t>
            </w:r>
          </w:p>
        </w:tc>
      </w:tr>
      <w:tr w:rsidR="00193075" w:rsidRPr="00193075" w14:paraId="2D94917B" w14:textId="77777777" w:rsidTr="009A770A">
        <w:trPr>
          <w:trHeight w:val="255"/>
        </w:trPr>
        <w:tc>
          <w:tcPr>
            <w:tcW w:w="9640" w:type="dxa"/>
            <w:tcBorders>
              <w:top w:val="single" w:sz="4" w:space="0" w:color="auto"/>
              <w:left w:val="single" w:sz="4" w:space="0" w:color="auto"/>
              <w:bottom w:val="single" w:sz="4" w:space="0" w:color="auto"/>
              <w:right w:val="single" w:sz="4" w:space="0" w:color="000000"/>
            </w:tcBorders>
            <w:shd w:val="clear" w:color="000000" w:fill="FF0000"/>
            <w:hideMark/>
          </w:tcPr>
          <w:p w14:paraId="1494DAA4" w14:textId="77777777" w:rsidR="00193075" w:rsidRPr="00193075" w:rsidRDefault="00193075" w:rsidP="00194021">
            <w:pPr>
              <w:jc w:val="both"/>
              <w:rPr>
                <w:rFonts w:ascii="Arial" w:eastAsia="Times New Roman" w:hAnsi="Arial" w:cs="Arial"/>
                <w:b/>
                <w:bCs/>
                <w:color w:val="FFFFFF"/>
                <w:sz w:val="20"/>
                <w:szCs w:val="20"/>
                <w:lang w:val="es-MX" w:eastAsia="es-MX"/>
              </w:rPr>
            </w:pPr>
            <w:r w:rsidRPr="00193075">
              <w:rPr>
                <w:rFonts w:ascii="Arial" w:eastAsia="Times New Roman" w:hAnsi="Arial" w:cs="Arial"/>
                <w:b/>
                <w:bCs/>
                <w:color w:val="FFFFFF"/>
                <w:sz w:val="20"/>
                <w:szCs w:val="20"/>
                <w:lang w:val="es-MX" w:eastAsia="es-MX"/>
              </w:rPr>
              <w:t>11. Riesgos excluidos</w:t>
            </w:r>
          </w:p>
        </w:tc>
      </w:tr>
      <w:tr w:rsidR="00193075" w:rsidRPr="00193075" w14:paraId="41E3C739" w14:textId="77777777" w:rsidTr="009A770A">
        <w:trPr>
          <w:trHeight w:val="1362"/>
        </w:trPr>
        <w:tc>
          <w:tcPr>
            <w:tcW w:w="9640" w:type="dxa"/>
            <w:tcBorders>
              <w:top w:val="single" w:sz="4" w:space="0" w:color="auto"/>
              <w:left w:val="single" w:sz="4" w:space="0" w:color="auto"/>
              <w:bottom w:val="single" w:sz="4" w:space="0" w:color="auto"/>
              <w:right w:val="single" w:sz="4" w:space="0" w:color="000000"/>
            </w:tcBorders>
            <w:hideMark/>
          </w:tcPr>
          <w:p w14:paraId="379DF599" w14:textId="77777777" w:rsidR="00193075" w:rsidRPr="00193075" w:rsidRDefault="00193075" w:rsidP="00194021">
            <w:pPr>
              <w:jc w:val="both"/>
              <w:rPr>
                <w:rFonts w:ascii="Arial" w:eastAsia="Times New Roman" w:hAnsi="Arial" w:cs="Arial"/>
                <w:sz w:val="20"/>
                <w:szCs w:val="20"/>
                <w:lang w:val="es-MX" w:eastAsia="es-MX"/>
              </w:rPr>
            </w:pPr>
            <w:r w:rsidRPr="00193075">
              <w:rPr>
                <w:rFonts w:ascii="Arial" w:eastAsia="Times New Roman" w:hAnsi="Arial" w:cs="Arial"/>
                <w:sz w:val="20"/>
                <w:szCs w:val="20"/>
                <w:lang w:val="es-MX" w:eastAsia="es-MX"/>
              </w:rPr>
              <w:t>En materia de riesgos excluidos el asegurado acepta únicamente los expresamente mencionados como exclusiones absolutas de cobertura las que figuran en el texto del condicionado general depositado por la aseguradora en la Superintendencia Financiera con anterioridad no inferior a quince (15) días hábiles al cierre del proceso. Serán válidas las exclusiones relativas consignadas en los mencionados condicionados generales solo cuando no contradigan las condiciones técnicas básicas habilitantes del presente proceso, en cuyo caso prevalecerán las condiciones técnicas básicas habilitantes.</w:t>
            </w:r>
          </w:p>
        </w:tc>
      </w:tr>
    </w:tbl>
    <w:p w14:paraId="3630A5AA" w14:textId="77777777" w:rsidR="008B6608" w:rsidRDefault="008B6608" w:rsidP="00B27541">
      <w:pPr>
        <w:jc w:val="both"/>
        <w:rPr>
          <w:rFonts w:ascii="Arial Narrow" w:hAnsi="Arial Narrow" w:cs="Arial"/>
        </w:rPr>
      </w:pPr>
    </w:p>
    <w:sectPr w:rsidR="008B6608" w:rsidSect="00194021">
      <w:headerReference w:type="default" r:id="rId8"/>
      <w:footerReference w:type="even" r:id="rId9"/>
      <w:footerReference w:type="default" r:id="rId10"/>
      <w:footerReference w:type="first" r:id="rId11"/>
      <w:pgSz w:w="12240" w:h="15840" w:code="1"/>
      <w:pgMar w:top="2076"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91D10" w14:textId="77777777" w:rsidR="000C1F8D" w:rsidRDefault="000C1F8D" w:rsidP="00E85234">
      <w:r>
        <w:separator/>
      </w:r>
    </w:p>
  </w:endnote>
  <w:endnote w:type="continuationSeparator" w:id="0">
    <w:p w14:paraId="25D4B633" w14:textId="77777777" w:rsidR="000C1F8D" w:rsidRDefault="000C1F8D" w:rsidP="00E85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7E982" w14:textId="28AD3088" w:rsidR="00915741" w:rsidRDefault="00915741">
    <w:pPr>
      <w:pStyle w:val="Piedepgina"/>
    </w:pPr>
    <w:r>
      <w:rPr>
        <w:noProof/>
      </w:rPr>
      <mc:AlternateContent>
        <mc:Choice Requires="wps">
          <w:drawing>
            <wp:anchor distT="0" distB="0" distL="0" distR="0" simplePos="0" relativeHeight="251662336" behindDoc="0" locked="0" layoutInCell="1" allowOverlap="1" wp14:anchorId="172BA0FC" wp14:editId="0C7EE81C">
              <wp:simplePos x="635" y="635"/>
              <wp:positionH relativeFrom="page">
                <wp:align>center</wp:align>
              </wp:positionH>
              <wp:positionV relativeFrom="page">
                <wp:align>bottom</wp:align>
              </wp:positionV>
              <wp:extent cx="1633220" cy="345440"/>
              <wp:effectExtent l="0" t="0" r="5080" b="0"/>
              <wp:wrapNone/>
              <wp:docPr id="1840285017" name="Cuadro de texto 2" descr="DOCUMENTO DE USO INTERN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633220" cy="345440"/>
                      </a:xfrm>
                      <a:prstGeom prst="rect">
                        <a:avLst/>
                      </a:prstGeom>
                      <a:noFill/>
                      <a:ln>
                        <a:noFill/>
                      </a:ln>
                    </wps:spPr>
                    <wps:txbx>
                      <w:txbxContent>
                        <w:p w14:paraId="3CE6E00D" w14:textId="002E3495" w:rsidR="00915741" w:rsidRPr="00915741" w:rsidRDefault="00915741" w:rsidP="00915741">
                          <w:pPr>
                            <w:rPr>
                              <w:rFonts w:ascii="Calibri" w:eastAsia="Calibri" w:hAnsi="Calibri" w:cs="Calibri"/>
                              <w:noProof/>
                              <w:color w:val="000000"/>
                              <w:sz w:val="20"/>
                              <w:szCs w:val="20"/>
                            </w:rPr>
                          </w:pPr>
                          <w:r w:rsidRPr="00915741">
                            <w:rPr>
                              <w:rFonts w:ascii="Calibri" w:eastAsia="Calibri" w:hAnsi="Calibri" w:cs="Calibri"/>
                              <w:noProof/>
                              <w:color w:val="000000"/>
                              <w:sz w:val="20"/>
                              <w:szCs w:val="20"/>
                            </w:rPr>
                            <w:t>DOCUMENTO DE USO INTERNO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2BA0FC" id="_x0000_t202" coordsize="21600,21600" o:spt="202" path="m,l,21600r21600,l21600,xe">
              <v:stroke joinstyle="miter"/>
              <v:path gradientshapeok="t" o:connecttype="rect"/>
            </v:shapetype>
            <v:shape id="Cuadro de texto 2" o:spid="_x0000_s1026" type="#_x0000_t202" alt="DOCUMENTO DE USO INTERNO" style="position:absolute;margin-left:0;margin-top:0;width:128.6pt;height:27.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" filled="f" stroked="f">
              <v:fill o:detectmouseclick="t"/>
              <v:textbox style="mso-fit-shape-to-text:t" inset="0,0,0,15pt">
                <w:txbxContent>
                  <w:p w14:paraId="3CE6E00D" w14:textId="002E3495" w:rsidR="00915741" w:rsidRPr="00915741" w:rsidRDefault="00915741" w:rsidP="00915741">
                    <w:pPr>
                      <w:rPr>
                        <w:rFonts w:ascii="Calibri" w:eastAsia="Calibri" w:hAnsi="Calibri" w:cs="Calibri"/>
                        <w:noProof/>
                        <w:color w:val="000000"/>
                        <w:sz w:val="20"/>
                        <w:szCs w:val="20"/>
                      </w:rPr>
                    </w:pPr>
                    <w:r w:rsidRPr="00915741">
                      <w:rPr>
                        <w:rFonts w:ascii="Calibri" w:eastAsia="Calibri" w:hAnsi="Calibri" w:cs="Calibri"/>
                        <w:noProof/>
                        <w:color w:val="000000"/>
                        <w:sz w:val="20"/>
                        <w:szCs w:val="20"/>
                      </w:rPr>
                      <w:t>DOCUMENTO DE USO INTERNO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DA88A" w14:textId="0D01D629" w:rsidR="001C035C" w:rsidRDefault="00915741">
    <w:pPr>
      <w:pStyle w:val="Piedepgina"/>
      <w:rPr>
        <w:noProof/>
      </w:rPr>
    </w:pPr>
    <w:r>
      <w:rPr>
        <w:noProof/>
      </w:rPr>
      <mc:AlternateContent>
        <mc:Choice Requires="wps">
          <w:drawing>
            <wp:anchor distT="0" distB="0" distL="0" distR="0" simplePos="0" relativeHeight="251663360" behindDoc="0" locked="0" layoutInCell="1" allowOverlap="1" wp14:anchorId="1A818AAF" wp14:editId="56B394C4">
              <wp:simplePos x="1076325" y="9239250"/>
              <wp:positionH relativeFrom="page">
                <wp:align>center</wp:align>
              </wp:positionH>
              <wp:positionV relativeFrom="page">
                <wp:align>bottom</wp:align>
              </wp:positionV>
              <wp:extent cx="1633220" cy="345440"/>
              <wp:effectExtent l="0" t="0" r="5080" b="0"/>
              <wp:wrapNone/>
              <wp:docPr id="239328211" name="Cuadro de texto 3" descr="DOCUMENTO DE USO INTERN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633220" cy="345440"/>
                      </a:xfrm>
                      <a:prstGeom prst="rect">
                        <a:avLst/>
                      </a:prstGeom>
                      <a:noFill/>
                      <a:ln>
                        <a:noFill/>
                      </a:ln>
                    </wps:spPr>
                    <wps:txbx>
                      <w:txbxContent>
                        <w:p w14:paraId="79FB83E5" w14:textId="40FFED90" w:rsidR="00915741" w:rsidRPr="00915741" w:rsidRDefault="00915741" w:rsidP="00915741">
                          <w:pPr>
                            <w:rPr>
                              <w:rFonts w:ascii="Calibri" w:eastAsia="Calibri" w:hAnsi="Calibri" w:cs="Calibri"/>
                              <w:noProof/>
                              <w:color w:val="000000"/>
                              <w:sz w:val="20"/>
                              <w:szCs w:val="20"/>
                            </w:rPr>
                          </w:pPr>
                          <w:r w:rsidRPr="00915741">
                            <w:rPr>
                              <w:rFonts w:ascii="Calibri" w:eastAsia="Calibri" w:hAnsi="Calibri" w:cs="Calibri"/>
                              <w:noProof/>
                              <w:color w:val="000000"/>
                              <w:sz w:val="20"/>
                              <w:szCs w:val="20"/>
                            </w:rPr>
                            <w:t>DOCUMENTO DE USO INTERNO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818AAF" id="_x0000_t202" coordsize="21600,21600" o:spt="202" path="m,l,21600r21600,l21600,xe">
              <v:stroke joinstyle="miter"/>
              <v:path gradientshapeok="t" o:connecttype="rect"/>
            </v:shapetype>
            <v:shape id="Cuadro de texto 3" o:spid="_x0000_s1027" type="#_x0000_t202" alt="DOCUMENTO DE USO INTERNO" style="position:absolute;margin-left:0;margin-top:0;width:128.6pt;height:27.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" filled="f" stroked="f">
              <v:fill o:detectmouseclick="t"/>
              <v:textbox style="mso-fit-shape-to-text:t" inset="0,0,0,15pt">
                <w:txbxContent>
                  <w:p w14:paraId="79FB83E5" w14:textId="40FFED90" w:rsidR="00915741" w:rsidRPr="00915741" w:rsidRDefault="00915741" w:rsidP="00915741">
                    <w:pPr>
                      <w:rPr>
                        <w:rFonts w:ascii="Calibri" w:eastAsia="Calibri" w:hAnsi="Calibri" w:cs="Calibri"/>
                        <w:noProof/>
                        <w:color w:val="000000"/>
                        <w:sz w:val="20"/>
                        <w:szCs w:val="20"/>
                      </w:rPr>
                    </w:pPr>
                    <w:r w:rsidRPr="00915741">
                      <w:rPr>
                        <w:rFonts w:ascii="Calibri" w:eastAsia="Calibri" w:hAnsi="Calibri" w:cs="Calibri"/>
                        <w:noProof/>
                        <w:color w:val="000000"/>
                        <w:sz w:val="20"/>
                        <w:szCs w:val="20"/>
                      </w:rPr>
                      <w:t>DOCUMENTO DE USO INTERNO</w:t>
                    </w:r>
                  </w:p>
                </w:txbxContent>
              </v:textbox>
              <w10:wrap anchorx="page" anchory="page"/>
            </v:shape>
          </w:pict>
        </mc:Fallback>
      </mc:AlternateContent>
    </w:r>
    <w:r w:rsidR="00592732">
      <w:rPr>
        <w:noProof/>
      </w:rPr>
      <w:drawing>
        <wp:anchor distT="0" distB="0" distL="114300" distR="114300" simplePos="0" relativeHeight="251660288" behindDoc="1" locked="0" layoutInCell="1" allowOverlap="1" wp14:anchorId="02F8C56B" wp14:editId="6E21A51E">
          <wp:simplePos x="0" y="0"/>
          <wp:positionH relativeFrom="margin">
            <wp:align>center</wp:align>
          </wp:positionH>
          <wp:positionV relativeFrom="paragraph">
            <wp:posOffset>78740</wp:posOffset>
          </wp:positionV>
          <wp:extent cx="6212205" cy="579120"/>
          <wp:effectExtent l="0" t="0" r="0" b="0"/>
          <wp:wrapNone/>
          <wp:docPr id="45811520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2205" cy="579120"/>
                  </a:xfrm>
                  <a:prstGeom prst="rect">
                    <a:avLst/>
                  </a:prstGeom>
                  <a:noFill/>
                </pic:spPr>
              </pic:pic>
            </a:graphicData>
          </a:graphic>
        </wp:anchor>
      </w:drawing>
    </w:r>
  </w:p>
  <w:p w14:paraId="2103FC8F" w14:textId="7ACD3896" w:rsidR="001C035C" w:rsidRDefault="001C035C">
    <w:pPr>
      <w:pStyle w:val="Piedepgina"/>
    </w:pPr>
    <w:r>
      <w:rPr>
        <w:noProof/>
      </w:rPr>
      <w:drawing>
        <wp:anchor distT="0" distB="0" distL="114300" distR="114300" simplePos="0" relativeHeight="251659264" behindDoc="1" locked="0" layoutInCell="1" allowOverlap="1" wp14:anchorId="57E5CBFD" wp14:editId="7BC7BF14">
          <wp:simplePos x="0" y="0"/>
          <wp:positionH relativeFrom="page">
            <wp:align>left</wp:align>
          </wp:positionH>
          <wp:positionV relativeFrom="paragraph">
            <wp:posOffset>340360</wp:posOffset>
          </wp:positionV>
          <wp:extent cx="7797165" cy="286385"/>
          <wp:effectExtent l="0" t="0" r="0" b="0"/>
          <wp:wrapNone/>
          <wp:docPr id="165282042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97165" cy="286385"/>
                  </a:xfrm>
                  <a:prstGeom prst="rect">
                    <a:avLst/>
                  </a:prstGeom>
                  <a:noFill/>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14624" w14:textId="73F5A95D" w:rsidR="00915741" w:rsidRDefault="00915741">
    <w:pPr>
      <w:pStyle w:val="Piedepgina"/>
    </w:pPr>
    <w:r>
      <w:rPr>
        <w:noProof/>
      </w:rPr>
      <mc:AlternateContent>
        <mc:Choice Requires="wps">
          <w:drawing>
            <wp:anchor distT="0" distB="0" distL="0" distR="0" simplePos="0" relativeHeight="251661312" behindDoc="0" locked="0" layoutInCell="1" allowOverlap="1" wp14:anchorId="326F54FD" wp14:editId="4D82E2D2">
              <wp:simplePos x="635" y="635"/>
              <wp:positionH relativeFrom="page">
                <wp:align>center</wp:align>
              </wp:positionH>
              <wp:positionV relativeFrom="page">
                <wp:align>bottom</wp:align>
              </wp:positionV>
              <wp:extent cx="1633220" cy="345440"/>
              <wp:effectExtent l="0" t="0" r="5080" b="0"/>
              <wp:wrapNone/>
              <wp:docPr id="1059051223" name="Cuadro de texto 1" descr="DOCUMENTO DE USO INTERN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633220" cy="345440"/>
                      </a:xfrm>
                      <a:prstGeom prst="rect">
                        <a:avLst/>
                      </a:prstGeom>
                      <a:noFill/>
                      <a:ln>
                        <a:noFill/>
                      </a:ln>
                    </wps:spPr>
                    <wps:txbx>
                      <w:txbxContent>
                        <w:p w14:paraId="238CF696" w14:textId="71DC8C44" w:rsidR="00915741" w:rsidRPr="00915741" w:rsidRDefault="00915741" w:rsidP="00915741">
                          <w:pPr>
                            <w:rPr>
                              <w:rFonts w:ascii="Calibri" w:eastAsia="Calibri" w:hAnsi="Calibri" w:cs="Calibri"/>
                              <w:noProof/>
                              <w:color w:val="000000"/>
                              <w:sz w:val="20"/>
                              <w:szCs w:val="20"/>
                            </w:rPr>
                          </w:pPr>
                          <w:r w:rsidRPr="00915741">
                            <w:rPr>
                              <w:rFonts w:ascii="Calibri" w:eastAsia="Calibri" w:hAnsi="Calibri" w:cs="Calibri"/>
                              <w:noProof/>
                              <w:color w:val="000000"/>
                              <w:sz w:val="20"/>
                              <w:szCs w:val="20"/>
                            </w:rPr>
                            <w:t>DOCUMENTO DE USO INTERNO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26F54FD" id="_x0000_t202" coordsize="21600,21600" o:spt="202" path="m,l,21600r21600,l21600,xe">
              <v:stroke joinstyle="miter"/>
              <v:path gradientshapeok="t" o:connecttype="rect"/>
            </v:shapetype>
            <v:shape id="Cuadro de texto 1" o:spid="_x0000_s1028" type="#_x0000_t202" alt="DOCUMENTO DE USO INTERNO" style="position:absolute;margin-left:0;margin-top:0;width:128.6pt;height:27.2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" filled="f" stroked="f">
              <v:fill o:detectmouseclick="t"/>
              <v:textbox style="mso-fit-shape-to-text:t" inset="0,0,0,15pt">
                <w:txbxContent>
                  <w:p w14:paraId="238CF696" w14:textId="71DC8C44" w:rsidR="00915741" w:rsidRPr="00915741" w:rsidRDefault="00915741" w:rsidP="00915741">
                    <w:pPr>
                      <w:rPr>
                        <w:rFonts w:ascii="Calibri" w:eastAsia="Calibri" w:hAnsi="Calibri" w:cs="Calibri"/>
                        <w:noProof/>
                        <w:color w:val="000000"/>
                        <w:sz w:val="20"/>
                        <w:szCs w:val="20"/>
                      </w:rPr>
                    </w:pPr>
                    <w:r w:rsidRPr="00915741">
                      <w:rPr>
                        <w:rFonts w:ascii="Calibri" w:eastAsia="Calibri" w:hAnsi="Calibri" w:cs="Calibri"/>
                        <w:noProof/>
                        <w:color w:val="000000"/>
                        <w:sz w:val="20"/>
                        <w:szCs w:val="20"/>
                      </w:rPr>
                      <w:t>DOCUMENTO DE USO INTERNO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60757" w14:textId="77777777" w:rsidR="000C1F8D" w:rsidRDefault="000C1F8D" w:rsidP="00E85234">
      <w:r>
        <w:separator/>
      </w:r>
    </w:p>
  </w:footnote>
  <w:footnote w:type="continuationSeparator" w:id="0">
    <w:p w14:paraId="3D52AA39" w14:textId="77777777" w:rsidR="000C1F8D" w:rsidRDefault="000C1F8D" w:rsidP="00E85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DA802" w14:textId="5F82587F" w:rsidR="00E85234" w:rsidRDefault="00506644">
    <w:pPr>
      <w:pStyle w:val="Encabezado"/>
    </w:pPr>
    <w:r>
      <w:rPr>
        <w:noProof/>
      </w:rPr>
      <w:drawing>
        <wp:anchor distT="0" distB="0" distL="114300" distR="114300" simplePos="0" relativeHeight="251658240" behindDoc="1" locked="0" layoutInCell="1" allowOverlap="1" wp14:anchorId="5CE646C4" wp14:editId="15F9E5D1">
          <wp:simplePos x="0" y="0"/>
          <wp:positionH relativeFrom="margin">
            <wp:align>center</wp:align>
          </wp:positionH>
          <wp:positionV relativeFrom="paragraph">
            <wp:posOffset>-135255</wp:posOffset>
          </wp:positionV>
          <wp:extent cx="2481580" cy="792480"/>
          <wp:effectExtent l="0" t="0" r="0" b="7620"/>
          <wp:wrapNone/>
          <wp:docPr id="112216135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1580" cy="79248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0295F"/>
    <w:multiLevelType w:val="hybridMultilevel"/>
    <w:tmpl w:val="BAD4EE5C"/>
    <w:lvl w:ilvl="0" w:tplc="080A0001">
      <w:start w:val="1"/>
      <w:numFmt w:val="bullet"/>
      <w:lvlText w:val=""/>
      <w:lvlJc w:val="left"/>
      <w:pPr>
        <w:ind w:left="780" w:hanging="360"/>
      </w:pPr>
      <w:rPr>
        <w:rFonts w:ascii="Symbol" w:hAnsi="Symbol" w:hint="default"/>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abstractNum w:abstractNumId="1" w15:restartNumberingAfterBreak="0">
    <w:nsid w:val="580E5A00"/>
    <w:multiLevelType w:val="hybridMultilevel"/>
    <w:tmpl w:val="1324A6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677922991">
    <w:abstractNumId w:val="1"/>
  </w:num>
  <w:num w:numId="2" w16cid:durableId="17721614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234"/>
    <w:rsid w:val="00011CD2"/>
    <w:rsid w:val="00023AF8"/>
    <w:rsid w:val="00026634"/>
    <w:rsid w:val="0003021D"/>
    <w:rsid w:val="00047931"/>
    <w:rsid w:val="00047A27"/>
    <w:rsid w:val="000861F3"/>
    <w:rsid w:val="00087C55"/>
    <w:rsid w:val="00092828"/>
    <w:rsid w:val="000B26E8"/>
    <w:rsid w:val="000C1F8D"/>
    <w:rsid w:val="000C2B48"/>
    <w:rsid w:val="000C4ED7"/>
    <w:rsid w:val="000D7323"/>
    <w:rsid w:val="000E64BB"/>
    <w:rsid w:val="001110E8"/>
    <w:rsid w:val="001478F2"/>
    <w:rsid w:val="0015217A"/>
    <w:rsid w:val="0015575B"/>
    <w:rsid w:val="00162A42"/>
    <w:rsid w:val="00170A06"/>
    <w:rsid w:val="0017141E"/>
    <w:rsid w:val="00174F67"/>
    <w:rsid w:val="00182EEE"/>
    <w:rsid w:val="00193075"/>
    <w:rsid w:val="00194021"/>
    <w:rsid w:val="00194F47"/>
    <w:rsid w:val="00195FC0"/>
    <w:rsid w:val="001A0FA6"/>
    <w:rsid w:val="001A6438"/>
    <w:rsid w:val="001A6CBC"/>
    <w:rsid w:val="001B5A4C"/>
    <w:rsid w:val="001C035C"/>
    <w:rsid w:val="001D459C"/>
    <w:rsid w:val="001E6984"/>
    <w:rsid w:val="00200301"/>
    <w:rsid w:val="00205C87"/>
    <w:rsid w:val="002252D6"/>
    <w:rsid w:val="00236F32"/>
    <w:rsid w:val="00241311"/>
    <w:rsid w:val="002455A0"/>
    <w:rsid w:val="00246402"/>
    <w:rsid w:val="00255538"/>
    <w:rsid w:val="00256F62"/>
    <w:rsid w:val="002642D8"/>
    <w:rsid w:val="0027529B"/>
    <w:rsid w:val="0027699C"/>
    <w:rsid w:val="00277A72"/>
    <w:rsid w:val="00295B73"/>
    <w:rsid w:val="002B7BAC"/>
    <w:rsid w:val="002D6539"/>
    <w:rsid w:val="002E1D39"/>
    <w:rsid w:val="003178DC"/>
    <w:rsid w:val="00342371"/>
    <w:rsid w:val="00361B1D"/>
    <w:rsid w:val="00367849"/>
    <w:rsid w:val="003678A0"/>
    <w:rsid w:val="003768CF"/>
    <w:rsid w:val="0039297C"/>
    <w:rsid w:val="003A0BD6"/>
    <w:rsid w:val="003A250E"/>
    <w:rsid w:val="003B7744"/>
    <w:rsid w:val="003C1C56"/>
    <w:rsid w:val="003D43B9"/>
    <w:rsid w:val="003D5681"/>
    <w:rsid w:val="00402420"/>
    <w:rsid w:val="00407F48"/>
    <w:rsid w:val="00431C03"/>
    <w:rsid w:val="00436C45"/>
    <w:rsid w:val="00461183"/>
    <w:rsid w:val="004714D0"/>
    <w:rsid w:val="00496ECE"/>
    <w:rsid w:val="004A06E9"/>
    <w:rsid w:val="004A6BD1"/>
    <w:rsid w:val="004B015F"/>
    <w:rsid w:val="004D28B6"/>
    <w:rsid w:val="004E38BA"/>
    <w:rsid w:val="00506644"/>
    <w:rsid w:val="005153F2"/>
    <w:rsid w:val="00516366"/>
    <w:rsid w:val="00531325"/>
    <w:rsid w:val="005335E1"/>
    <w:rsid w:val="00537B75"/>
    <w:rsid w:val="00545EDE"/>
    <w:rsid w:val="005506A4"/>
    <w:rsid w:val="00552304"/>
    <w:rsid w:val="005557ED"/>
    <w:rsid w:val="00570F3C"/>
    <w:rsid w:val="005754F6"/>
    <w:rsid w:val="00577F6C"/>
    <w:rsid w:val="005820C1"/>
    <w:rsid w:val="00592732"/>
    <w:rsid w:val="005A0883"/>
    <w:rsid w:val="005B2D6E"/>
    <w:rsid w:val="005B5BE0"/>
    <w:rsid w:val="005D08DD"/>
    <w:rsid w:val="005D6B15"/>
    <w:rsid w:val="005D79AA"/>
    <w:rsid w:val="005D7C20"/>
    <w:rsid w:val="005E6B88"/>
    <w:rsid w:val="005F41D1"/>
    <w:rsid w:val="00610443"/>
    <w:rsid w:val="00611110"/>
    <w:rsid w:val="00612EE1"/>
    <w:rsid w:val="00637B0D"/>
    <w:rsid w:val="00640856"/>
    <w:rsid w:val="00646AA0"/>
    <w:rsid w:val="0065303D"/>
    <w:rsid w:val="00684A90"/>
    <w:rsid w:val="0069639E"/>
    <w:rsid w:val="006B0C0A"/>
    <w:rsid w:val="006B46B9"/>
    <w:rsid w:val="006B496F"/>
    <w:rsid w:val="006C06FF"/>
    <w:rsid w:val="006C4E6E"/>
    <w:rsid w:val="006C67C5"/>
    <w:rsid w:val="006D5C55"/>
    <w:rsid w:val="006D6203"/>
    <w:rsid w:val="006F14FE"/>
    <w:rsid w:val="00701E42"/>
    <w:rsid w:val="00702253"/>
    <w:rsid w:val="00707594"/>
    <w:rsid w:val="00731507"/>
    <w:rsid w:val="007359A4"/>
    <w:rsid w:val="00741639"/>
    <w:rsid w:val="00786260"/>
    <w:rsid w:val="007A3C5D"/>
    <w:rsid w:val="007D338A"/>
    <w:rsid w:val="007E2FB1"/>
    <w:rsid w:val="007F0777"/>
    <w:rsid w:val="008420DD"/>
    <w:rsid w:val="008538A4"/>
    <w:rsid w:val="008616CC"/>
    <w:rsid w:val="00864E0C"/>
    <w:rsid w:val="00884693"/>
    <w:rsid w:val="008852F7"/>
    <w:rsid w:val="00886016"/>
    <w:rsid w:val="00894B86"/>
    <w:rsid w:val="00897BB4"/>
    <w:rsid w:val="008A5F79"/>
    <w:rsid w:val="008B6608"/>
    <w:rsid w:val="008C418D"/>
    <w:rsid w:val="008D259B"/>
    <w:rsid w:val="008E7FD5"/>
    <w:rsid w:val="008F404D"/>
    <w:rsid w:val="00915741"/>
    <w:rsid w:val="0091698D"/>
    <w:rsid w:val="009173C7"/>
    <w:rsid w:val="009335F8"/>
    <w:rsid w:val="00934887"/>
    <w:rsid w:val="0094241C"/>
    <w:rsid w:val="00942A7D"/>
    <w:rsid w:val="009458D0"/>
    <w:rsid w:val="009508A2"/>
    <w:rsid w:val="009556B9"/>
    <w:rsid w:val="00961BB2"/>
    <w:rsid w:val="009628E2"/>
    <w:rsid w:val="009651F7"/>
    <w:rsid w:val="0097007E"/>
    <w:rsid w:val="009A3537"/>
    <w:rsid w:val="009A770A"/>
    <w:rsid w:val="009D2429"/>
    <w:rsid w:val="009D6458"/>
    <w:rsid w:val="009D7D72"/>
    <w:rsid w:val="009E1731"/>
    <w:rsid w:val="009F01DA"/>
    <w:rsid w:val="00A30D82"/>
    <w:rsid w:val="00A33666"/>
    <w:rsid w:val="00A40362"/>
    <w:rsid w:val="00A613EB"/>
    <w:rsid w:val="00A74C7E"/>
    <w:rsid w:val="00A74DDF"/>
    <w:rsid w:val="00A7703B"/>
    <w:rsid w:val="00A91E63"/>
    <w:rsid w:val="00AA4849"/>
    <w:rsid w:val="00AA5BA7"/>
    <w:rsid w:val="00AB05E2"/>
    <w:rsid w:val="00AB1B76"/>
    <w:rsid w:val="00AB4BF9"/>
    <w:rsid w:val="00AB7B91"/>
    <w:rsid w:val="00AC208B"/>
    <w:rsid w:val="00AE2134"/>
    <w:rsid w:val="00AF664D"/>
    <w:rsid w:val="00B13433"/>
    <w:rsid w:val="00B13BC7"/>
    <w:rsid w:val="00B27541"/>
    <w:rsid w:val="00B3032F"/>
    <w:rsid w:val="00B347A3"/>
    <w:rsid w:val="00B416C7"/>
    <w:rsid w:val="00B51EB4"/>
    <w:rsid w:val="00B633F9"/>
    <w:rsid w:val="00B87AAD"/>
    <w:rsid w:val="00B94355"/>
    <w:rsid w:val="00BC4A48"/>
    <w:rsid w:val="00BD3B97"/>
    <w:rsid w:val="00BE2275"/>
    <w:rsid w:val="00C12157"/>
    <w:rsid w:val="00C25C7A"/>
    <w:rsid w:val="00C47F55"/>
    <w:rsid w:val="00C61EA6"/>
    <w:rsid w:val="00C63B9B"/>
    <w:rsid w:val="00C77C69"/>
    <w:rsid w:val="00C8141D"/>
    <w:rsid w:val="00C853A4"/>
    <w:rsid w:val="00C9022D"/>
    <w:rsid w:val="00C90EFA"/>
    <w:rsid w:val="00CA79DE"/>
    <w:rsid w:val="00CB47D2"/>
    <w:rsid w:val="00CC0016"/>
    <w:rsid w:val="00CC5554"/>
    <w:rsid w:val="00CC6219"/>
    <w:rsid w:val="00CD1100"/>
    <w:rsid w:val="00CF59D8"/>
    <w:rsid w:val="00D20C34"/>
    <w:rsid w:val="00D20C7D"/>
    <w:rsid w:val="00D31E97"/>
    <w:rsid w:val="00D375AD"/>
    <w:rsid w:val="00D63934"/>
    <w:rsid w:val="00D74CA1"/>
    <w:rsid w:val="00D848EA"/>
    <w:rsid w:val="00D870C6"/>
    <w:rsid w:val="00D97211"/>
    <w:rsid w:val="00DA0116"/>
    <w:rsid w:val="00DC0B15"/>
    <w:rsid w:val="00DC5BBD"/>
    <w:rsid w:val="00DD192D"/>
    <w:rsid w:val="00DD5389"/>
    <w:rsid w:val="00DE4D9A"/>
    <w:rsid w:val="00DE769F"/>
    <w:rsid w:val="00DF1BB5"/>
    <w:rsid w:val="00E05A1B"/>
    <w:rsid w:val="00E07D77"/>
    <w:rsid w:val="00E5297D"/>
    <w:rsid w:val="00E52F33"/>
    <w:rsid w:val="00E55CE6"/>
    <w:rsid w:val="00E63C70"/>
    <w:rsid w:val="00E75605"/>
    <w:rsid w:val="00E81AA0"/>
    <w:rsid w:val="00E85234"/>
    <w:rsid w:val="00EA494E"/>
    <w:rsid w:val="00EB2332"/>
    <w:rsid w:val="00EB6242"/>
    <w:rsid w:val="00EC5084"/>
    <w:rsid w:val="00EC7CFE"/>
    <w:rsid w:val="00ED5BD9"/>
    <w:rsid w:val="00ED5C2C"/>
    <w:rsid w:val="00ED7FD0"/>
    <w:rsid w:val="00EE76E5"/>
    <w:rsid w:val="00EF0D34"/>
    <w:rsid w:val="00EF0E97"/>
    <w:rsid w:val="00EF4202"/>
    <w:rsid w:val="00F01127"/>
    <w:rsid w:val="00F1663A"/>
    <w:rsid w:val="00F251C4"/>
    <w:rsid w:val="00F545E3"/>
    <w:rsid w:val="00F7129E"/>
    <w:rsid w:val="00F855C3"/>
    <w:rsid w:val="00F861D1"/>
    <w:rsid w:val="00F914A3"/>
    <w:rsid w:val="00FB1383"/>
    <w:rsid w:val="00FB19AC"/>
    <w:rsid w:val="00FB391B"/>
    <w:rsid w:val="00FB614D"/>
    <w:rsid w:val="00FB6831"/>
    <w:rsid w:val="00FE3509"/>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D6E3B"/>
  <w15:docId w15:val="{14BA731B-2B52-4DD5-9B9E-FB5F11F3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30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85234"/>
    <w:pPr>
      <w:tabs>
        <w:tab w:val="center" w:pos="4419"/>
        <w:tab w:val="right" w:pos="8838"/>
      </w:tabs>
    </w:pPr>
  </w:style>
  <w:style w:type="character" w:customStyle="1" w:styleId="EncabezadoCar">
    <w:name w:val="Encabezado Car"/>
    <w:basedOn w:val="Fuentedeprrafopredeter"/>
    <w:link w:val="Encabezado"/>
    <w:uiPriority w:val="99"/>
    <w:rsid w:val="00E85234"/>
  </w:style>
  <w:style w:type="paragraph" w:styleId="Piedepgina">
    <w:name w:val="footer"/>
    <w:basedOn w:val="Normal"/>
    <w:link w:val="PiedepginaCar"/>
    <w:uiPriority w:val="99"/>
    <w:unhideWhenUsed/>
    <w:rsid w:val="00E85234"/>
    <w:pPr>
      <w:tabs>
        <w:tab w:val="center" w:pos="4419"/>
        <w:tab w:val="right" w:pos="8838"/>
      </w:tabs>
    </w:pPr>
  </w:style>
  <w:style w:type="character" w:customStyle="1" w:styleId="PiedepginaCar">
    <w:name w:val="Pie de página Car"/>
    <w:basedOn w:val="Fuentedeprrafopredeter"/>
    <w:link w:val="Piedepgina"/>
    <w:uiPriority w:val="99"/>
    <w:rsid w:val="00E85234"/>
  </w:style>
  <w:style w:type="paragraph" w:styleId="Textodeglobo">
    <w:name w:val="Balloon Text"/>
    <w:basedOn w:val="Normal"/>
    <w:link w:val="TextodegloboCar"/>
    <w:uiPriority w:val="99"/>
    <w:semiHidden/>
    <w:unhideWhenUsed/>
    <w:rsid w:val="003D43B9"/>
    <w:rPr>
      <w:rFonts w:ascii="Tahoma" w:hAnsi="Tahoma" w:cs="Tahoma"/>
      <w:sz w:val="16"/>
      <w:szCs w:val="16"/>
    </w:rPr>
  </w:style>
  <w:style w:type="character" w:customStyle="1" w:styleId="TextodegloboCar">
    <w:name w:val="Texto de globo Car"/>
    <w:basedOn w:val="Fuentedeprrafopredeter"/>
    <w:link w:val="Textodeglobo"/>
    <w:uiPriority w:val="99"/>
    <w:semiHidden/>
    <w:rsid w:val="003D43B9"/>
    <w:rPr>
      <w:rFonts w:ascii="Tahoma" w:hAnsi="Tahoma" w:cs="Tahoma"/>
      <w:sz w:val="16"/>
      <w:szCs w:val="16"/>
    </w:rPr>
  </w:style>
  <w:style w:type="paragraph" w:customStyle="1" w:styleId="Default">
    <w:name w:val="Default"/>
    <w:rsid w:val="00B27541"/>
    <w:pPr>
      <w:autoSpaceDE w:val="0"/>
      <w:autoSpaceDN w:val="0"/>
      <w:adjustRightInd w:val="0"/>
    </w:pPr>
    <w:rPr>
      <w:rFonts w:ascii="Arial" w:hAnsi="Arial" w:cs="Arial"/>
      <w:color w:val="000000"/>
      <w14:ligatures w14:val="standardContextual"/>
    </w:rPr>
  </w:style>
  <w:style w:type="character" w:styleId="Hipervnculo">
    <w:name w:val="Hyperlink"/>
    <w:basedOn w:val="Fuentedeprrafopredeter"/>
    <w:uiPriority w:val="99"/>
    <w:unhideWhenUsed/>
    <w:rsid w:val="00ED7FD0"/>
    <w:rPr>
      <w:color w:val="0563C1" w:themeColor="hyperlink"/>
      <w:u w:val="single"/>
    </w:rPr>
  </w:style>
  <w:style w:type="character" w:styleId="Mencinsinresolver">
    <w:name w:val="Unresolved Mention"/>
    <w:basedOn w:val="Fuentedeprrafopredeter"/>
    <w:uiPriority w:val="99"/>
    <w:semiHidden/>
    <w:unhideWhenUsed/>
    <w:rsid w:val="00ED7FD0"/>
    <w:rPr>
      <w:color w:val="605E5C"/>
      <w:shd w:val="clear" w:color="auto" w:fill="E1DFDD"/>
    </w:rPr>
  </w:style>
  <w:style w:type="table" w:styleId="Tablaconcuadrcula">
    <w:name w:val="Table Grid"/>
    <w:basedOn w:val="Tablanormal"/>
    <w:uiPriority w:val="39"/>
    <w:rsid w:val="00087C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05A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84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TotalTime>
  <Pages>7</Pages>
  <Words>3035</Words>
  <Characters>16997</Characters>
  <Application>Microsoft Office Word</Application>
  <DocSecurity>0</DocSecurity>
  <Lines>265</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Alejandra Aguas</dc:creator>
  <cp:lastModifiedBy>César Ramírez Vergara.</cp:lastModifiedBy>
  <cp:revision>135</cp:revision>
  <cp:lastPrinted>2025-03-13T16:19:00Z</cp:lastPrinted>
  <dcterms:created xsi:type="dcterms:W3CDTF">2025-02-20T14:40:00Z</dcterms:created>
  <dcterms:modified xsi:type="dcterms:W3CDTF">2026-06-03T15:13:00Z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3f1fd6d7,6db08559,e43dbd3</vt:lpwstr>
  </property>
  <property fmtid="{D5CDD505-2E9C-101B-9397-08002B2CF9AE}" pid="3" name="ClassificationContentMarkingFooterFontProps">
    <vt:lpwstr>#000000,10,Calibri</vt:lpwstr>
  </property>
  <property fmtid="{D5CDD505-2E9C-101B-9397-08002B2CF9AE}" pid="4" name="ClassificationContentMarkingFooterText">
    <vt:lpwstr>DOCUMENTO DE USO INTERNO</vt:lpwstr>
  </property>
  <property fmtid="{D5CDD505-2E9C-101B-9397-08002B2CF9AE}" pid="5" name="MSIP_Label_1f9f3886-688c-41ec-beb5-f6c446299e5f_Enabled">
    <vt:lpwstr>true</vt:lpwstr>
  </property>
  <property fmtid="{D5CDD505-2E9C-101B-9397-08002B2CF9AE}" pid="6" name="MSIP_Label_1f9f3886-688c-41ec-beb5-f6c446299e5f_SetDate">
    <vt:lpwstr>2026-03-24T18:52:24Z</vt:lpwstr>
  </property>
  <property fmtid="{D5CDD505-2E9C-101B-9397-08002B2CF9AE}" pid="7" name="MSIP_Label_1f9f3886-688c-41ec-beb5-f6c446299e5f_Method">
    <vt:lpwstr>Standard</vt:lpwstr>
  </property>
  <property fmtid="{D5CDD505-2E9C-101B-9397-08002B2CF9AE}" pid="8" name="MSIP_Label_1f9f3886-688c-41ec-beb5-f6c446299e5f_Name">
    <vt:lpwstr>Interno - Acceso abierto (No Cifrado)</vt:lpwstr>
  </property>
  <property fmtid="{D5CDD505-2E9C-101B-9397-08002B2CF9AE}" pid="9" name="MSIP_Label_1f9f3886-688c-41ec-beb5-f6c446299e5f_SiteId">
    <vt:lpwstr>73e84937-70de-4ceb-8f14-b8f9ab356f6e</vt:lpwstr>
  </property>
  <property fmtid="{D5CDD505-2E9C-101B-9397-08002B2CF9AE}" pid="10" name="MSIP_Label_1f9f3886-688c-41ec-beb5-f6c446299e5f_ActionId">
    <vt:lpwstr>c74f7ae9-ad62-49b8-a18b-8d28f2c9a0ee</vt:lpwstr>
  </property>
  <property fmtid="{D5CDD505-2E9C-101B-9397-08002B2CF9AE}" pid="11" name="MSIP_Label_1f9f3886-688c-41ec-beb5-f6c446299e5f_ContentBits">
    <vt:lpwstr>2</vt:lpwstr>
  </property>
  <property fmtid="{D5CDD505-2E9C-101B-9397-08002B2CF9AE}" pid="12" name="MSIP_Label_1f9f3886-688c-41ec-beb5-f6c446299e5f_Tag">
    <vt:lpwstr>10, 3, 0, 1</vt:lpwstr>
  </property>
</Properties>
</file>